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8C6025" w14:textId="4B4341C4" w:rsidR="00817187" w:rsidRPr="0089565F" w:rsidRDefault="00817187" w:rsidP="006D56F5">
      <w:pPr>
        <w:pStyle w:val="Subttulo"/>
        <w:jc w:val="left"/>
        <w:rPr>
          <w:b w:val="0"/>
          <w:i w:val="0"/>
          <w:color w:val="FF0000"/>
          <w:sz w:val="24"/>
          <w:szCs w:val="24"/>
          <w:lang w:val="pt-BR"/>
        </w:rPr>
      </w:pPr>
    </w:p>
    <w:p w14:paraId="337F1AC2" w14:textId="4102DC77" w:rsidR="002D1889" w:rsidRPr="001C62B2" w:rsidRDefault="00244033" w:rsidP="006369A2">
      <w:pPr>
        <w:jc w:val="center"/>
        <w:rPr>
          <w:b/>
          <w:bCs/>
        </w:rPr>
      </w:pPr>
      <w:r w:rsidRPr="00244033">
        <w:rPr>
          <w:b/>
          <w:bCs/>
        </w:rPr>
        <w:t xml:space="preserve">Comunicação </w:t>
      </w:r>
      <w:r>
        <w:rPr>
          <w:b/>
          <w:bCs/>
        </w:rPr>
        <w:t>P</w:t>
      </w:r>
      <w:r w:rsidRPr="00244033">
        <w:rPr>
          <w:b/>
          <w:bCs/>
        </w:rPr>
        <w:t xml:space="preserve">ública </w:t>
      </w:r>
      <w:r>
        <w:rPr>
          <w:b/>
          <w:bCs/>
        </w:rPr>
        <w:t>D</w:t>
      </w:r>
      <w:r w:rsidRPr="00244033">
        <w:rPr>
          <w:b/>
          <w:bCs/>
        </w:rPr>
        <w:t xml:space="preserve">o </w:t>
      </w:r>
      <w:r>
        <w:rPr>
          <w:b/>
          <w:bCs/>
        </w:rPr>
        <w:t>A</w:t>
      </w:r>
      <w:r w:rsidRPr="00244033">
        <w:rPr>
          <w:b/>
          <w:bCs/>
        </w:rPr>
        <w:t xml:space="preserve">contecimento </w:t>
      </w:r>
      <w:r>
        <w:rPr>
          <w:b/>
          <w:bCs/>
        </w:rPr>
        <w:t>A</w:t>
      </w:r>
      <w:r w:rsidRPr="00244033">
        <w:rPr>
          <w:b/>
          <w:bCs/>
        </w:rPr>
        <w:t xml:space="preserve">o </w:t>
      </w:r>
      <w:r>
        <w:rPr>
          <w:b/>
          <w:bCs/>
        </w:rPr>
        <w:t>E</w:t>
      </w:r>
      <w:r w:rsidRPr="00244033">
        <w:rPr>
          <w:b/>
          <w:bCs/>
        </w:rPr>
        <w:t>spetáculo</w:t>
      </w:r>
      <w:r>
        <w:rPr>
          <w:b/>
          <w:bCs/>
        </w:rPr>
        <w:t xml:space="preserve"> -</w:t>
      </w:r>
      <w:r w:rsidRPr="00244033">
        <w:rPr>
          <w:b/>
          <w:bCs/>
        </w:rPr>
        <w:t xml:space="preserve"> </w:t>
      </w:r>
      <w:r>
        <w:rPr>
          <w:b/>
          <w:bCs/>
        </w:rPr>
        <w:t>Q</w:t>
      </w:r>
      <w:r w:rsidRPr="00244033">
        <w:rPr>
          <w:b/>
          <w:bCs/>
        </w:rPr>
        <w:t xml:space="preserve">ual </w:t>
      </w:r>
      <w:r>
        <w:rPr>
          <w:b/>
          <w:bCs/>
        </w:rPr>
        <w:t>A</w:t>
      </w:r>
      <w:r w:rsidRPr="00244033">
        <w:rPr>
          <w:b/>
          <w:bCs/>
        </w:rPr>
        <w:t xml:space="preserve"> </w:t>
      </w:r>
      <w:r>
        <w:rPr>
          <w:b/>
          <w:bCs/>
        </w:rPr>
        <w:t>M</w:t>
      </w:r>
      <w:r w:rsidRPr="00244033">
        <w:rPr>
          <w:b/>
          <w:bCs/>
        </w:rPr>
        <w:t xml:space="preserve">edida </w:t>
      </w:r>
      <w:r>
        <w:rPr>
          <w:b/>
          <w:bCs/>
        </w:rPr>
        <w:t>D</w:t>
      </w:r>
      <w:r w:rsidRPr="00244033">
        <w:rPr>
          <w:b/>
          <w:bCs/>
        </w:rPr>
        <w:t xml:space="preserve">a </w:t>
      </w:r>
      <w:r>
        <w:rPr>
          <w:b/>
          <w:bCs/>
        </w:rPr>
        <w:t>R</w:t>
      </w:r>
      <w:r w:rsidRPr="00244033">
        <w:rPr>
          <w:b/>
          <w:bCs/>
        </w:rPr>
        <w:t xml:space="preserve">esponsabilidade </w:t>
      </w:r>
      <w:r>
        <w:rPr>
          <w:b/>
          <w:bCs/>
        </w:rPr>
        <w:t>P</w:t>
      </w:r>
      <w:r w:rsidRPr="00244033">
        <w:rPr>
          <w:b/>
          <w:bCs/>
        </w:rPr>
        <w:t>ública?</w:t>
      </w:r>
      <w:r w:rsidR="004B0896">
        <w:rPr>
          <w:rStyle w:val="Refdenotaderodap"/>
          <w:bCs/>
        </w:rPr>
        <w:footnoteReference w:id="1"/>
      </w:r>
    </w:p>
    <w:p w14:paraId="2E325B52" w14:textId="77777777" w:rsidR="002D1889" w:rsidRPr="001C62B2" w:rsidRDefault="002D1889" w:rsidP="002D1889">
      <w:pPr>
        <w:jc w:val="both"/>
        <w:rPr>
          <w:bCs/>
        </w:rPr>
      </w:pPr>
    </w:p>
    <w:p w14:paraId="1F0C0AF8" w14:textId="21A7D708" w:rsidR="006C431B" w:rsidRPr="00A66999" w:rsidRDefault="006C431B" w:rsidP="006C431B">
      <w:pPr>
        <w:jc w:val="center"/>
        <w:rPr>
          <w:color w:val="000000" w:themeColor="text1"/>
        </w:rPr>
      </w:pPr>
      <w:r>
        <w:rPr>
          <w:color w:val="000000" w:themeColor="text1"/>
        </w:rPr>
        <w:t xml:space="preserve">Anita </w:t>
      </w:r>
      <w:r w:rsidR="00EF1949">
        <w:rPr>
          <w:color w:val="000000" w:themeColor="text1"/>
        </w:rPr>
        <w:t xml:space="preserve">C. </w:t>
      </w:r>
      <w:r>
        <w:rPr>
          <w:color w:val="000000" w:themeColor="text1"/>
        </w:rPr>
        <w:t>Cardoso</w:t>
      </w:r>
      <w:r w:rsidR="00EF1949">
        <w:rPr>
          <w:color w:val="000000" w:themeColor="text1"/>
        </w:rPr>
        <w:t xml:space="preserve"> M.</w:t>
      </w:r>
      <w:r>
        <w:rPr>
          <w:color w:val="000000" w:themeColor="text1"/>
        </w:rPr>
        <w:t xml:space="preserve"> </w:t>
      </w:r>
      <w:r>
        <w:rPr>
          <w:rStyle w:val="Refdenotaderodap"/>
          <w:color w:val="000000" w:themeColor="text1"/>
        </w:rPr>
        <w:footnoteReference w:id="2"/>
      </w:r>
    </w:p>
    <w:p w14:paraId="1F64B624" w14:textId="56D6CFA8" w:rsidR="0059158C" w:rsidRDefault="0059158C" w:rsidP="004B0896">
      <w:pPr>
        <w:rPr>
          <w:b/>
          <w:bCs/>
        </w:rPr>
      </w:pPr>
    </w:p>
    <w:p w14:paraId="09E935E7" w14:textId="77777777" w:rsidR="004C71B5" w:rsidRDefault="004C71B5" w:rsidP="004B0896">
      <w:pPr>
        <w:rPr>
          <w:b/>
          <w:bCs/>
        </w:rPr>
      </w:pPr>
    </w:p>
    <w:p w14:paraId="1CE43F12" w14:textId="304342C1" w:rsidR="002D1889" w:rsidRPr="004B0896" w:rsidRDefault="002D1889" w:rsidP="004B0896">
      <w:pPr>
        <w:rPr>
          <w:b/>
          <w:bCs/>
        </w:rPr>
      </w:pPr>
      <w:r w:rsidRPr="004B0896">
        <w:rPr>
          <w:b/>
          <w:bCs/>
        </w:rPr>
        <w:t>Resumo</w:t>
      </w:r>
    </w:p>
    <w:p w14:paraId="7B544DBB" w14:textId="77777777" w:rsidR="002D1889" w:rsidRPr="001C62B2" w:rsidRDefault="002D1889" w:rsidP="004B0896"/>
    <w:p w14:paraId="4BA0B62D" w14:textId="5DC9EDDF" w:rsidR="00244033" w:rsidRDefault="00244033" w:rsidP="004B0896">
      <w:pPr>
        <w:jc w:val="both"/>
        <w:rPr>
          <w:color w:val="000000" w:themeColor="text1"/>
        </w:rPr>
      </w:pPr>
      <w:r>
        <w:rPr>
          <w:color w:val="000000" w:themeColor="text1"/>
        </w:rPr>
        <w:t>Esse artigo pretende discorrer sobre o quanto a figura pública se preocupa com</w:t>
      </w:r>
      <w:r w:rsidR="00D620B8">
        <w:rPr>
          <w:color w:val="000000" w:themeColor="text1"/>
        </w:rPr>
        <w:t>,</w:t>
      </w:r>
      <w:r>
        <w:rPr>
          <w:color w:val="000000" w:themeColor="text1"/>
        </w:rPr>
        <w:t xml:space="preserve"> ou se responsabiliza com</w:t>
      </w:r>
      <w:r w:rsidR="00D620B8">
        <w:rPr>
          <w:color w:val="000000" w:themeColor="text1"/>
        </w:rPr>
        <w:t>,</w:t>
      </w:r>
      <w:r>
        <w:rPr>
          <w:color w:val="000000" w:themeColor="text1"/>
        </w:rPr>
        <w:t xml:space="preserve"> a potência de sua comunicação pública.</w:t>
      </w:r>
    </w:p>
    <w:p w14:paraId="037A5CE9" w14:textId="4FCEA338" w:rsidR="00244033" w:rsidRDefault="00244033" w:rsidP="004B0896">
      <w:pPr>
        <w:jc w:val="both"/>
        <w:rPr>
          <w:color w:val="000000" w:themeColor="text1"/>
        </w:rPr>
      </w:pPr>
      <w:r>
        <w:rPr>
          <w:color w:val="000000" w:themeColor="text1"/>
        </w:rPr>
        <w:t>Sendo a figura pública um potencial influenciador ou influenciadora social</w:t>
      </w:r>
      <w:r w:rsidR="00FD6130">
        <w:rPr>
          <w:color w:val="000000" w:themeColor="text1"/>
        </w:rPr>
        <w:t>,</w:t>
      </w:r>
      <w:r>
        <w:rPr>
          <w:color w:val="000000" w:themeColor="text1"/>
        </w:rPr>
        <w:t xml:space="preserve"> o artigo perpassa por variantes narrativas e discursivas que são apropriadas por cidadãos e cidadãs de forma a afetar o desenvolvimento e aplicação de políticas públicas, trazendo assim a visada desejada que conduzirá aos objetivos</w:t>
      </w:r>
      <w:r w:rsidR="00D620B8">
        <w:rPr>
          <w:color w:val="000000" w:themeColor="text1"/>
        </w:rPr>
        <w:t xml:space="preserve"> de manipulação ou poder de audiência.</w:t>
      </w:r>
    </w:p>
    <w:p w14:paraId="664746F5" w14:textId="4EDE1145" w:rsidR="00D620B8" w:rsidRDefault="00D620B8" w:rsidP="004B0896">
      <w:pPr>
        <w:jc w:val="both"/>
        <w:rPr>
          <w:color w:val="000000" w:themeColor="text1"/>
        </w:rPr>
      </w:pPr>
      <w:r>
        <w:rPr>
          <w:color w:val="000000" w:themeColor="text1"/>
        </w:rPr>
        <w:t xml:space="preserve">Esse poder de audiência reverbera em toda sociedade trazendo </w:t>
      </w:r>
      <w:r w:rsidR="0011476A">
        <w:rPr>
          <w:color w:val="000000" w:themeColor="text1"/>
        </w:rPr>
        <w:t>à</w:t>
      </w:r>
      <w:r>
        <w:rPr>
          <w:color w:val="000000" w:themeColor="text1"/>
        </w:rPr>
        <w:t xml:space="preserve"> tona a temática da democracia da vida social, da responsabilidade pública da comunicação pública e dos direitos da figura pública para com a sociedade e para com cargo que exerce.</w:t>
      </w:r>
    </w:p>
    <w:p w14:paraId="3F858156" w14:textId="52C59889" w:rsidR="00D620B8" w:rsidRDefault="00D620B8" w:rsidP="004B0896">
      <w:pPr>
        <w:jc w:val="both"/>
        <w:rPr>
          <w:color w:val="000000" w:themeColor="text1"/>
        </w:rPr>
      </w:pPr>
    </w:p>
    <w:p w14:paraId="0179B3C3" w14:textId="77777777" w:rsidR="004C71B5" w:rsidRDefault="004C71B5" w:rsidP="004B0896">
      <w:pPr>
        <w:jc w:val="both"/>
        <w:rPr>
          <w:color w:val="000000" w:themeColor="text1"/>
        </w:rPr>
      </w:pPr>
    </w:p>
    <w:p w14:paraId="292DE96C" w14:textId="77777777" w:rsidR="00244033" w:rsidRDefault="00244033" w:rsidP="004B0896">
      <w:pPr>
        <w:jc w:val="both"/>
        <w:rPr>
          <w:color w:val="000000" w:themeColor="text1"/>
        </w:rPr>
      </w:pPr>
    </w:p>
    <w:p w14:paraId="673DDAB5" w14:textId="77777777" w:rsidR="00C53BB8" w:rsidRDefault="002D1889" w:rsidP="002D1889">
      <w:pPr>
        <w:pStyle w:val="Corpodetexto"/>
        <w:spacing w:after="0"/>
        <w:jc w:val="both"/>
        <w:rPr>
          <w:b/>
          <w:bCs/>
          <w:color w:val="auto"/>
          <w:lang w:val="pt-BR"/>
        </w:rPr>
      </w:pPr>
      <w:r w:rsidRPr="001C62B2">
        <w:rPr>
          <w:b/>
          <w:bCs/>
          <w:color w:val="auto"/>
        </w:rPr>
        <w:t>Palavras-chave</w:t>
      </w:r>
    </w:p>
    <w:p w14:paraId="4C93592B" w14:textId="77777777" w:rsidR="00C53BB8" w:rsidRDefault="00C53BB8" w:rsidP="002D1889">
      <w:pPr>
        <w:pStyle w:val="Corpodetexto"/>
        <w:spacing w:after="0"/>
        <w:jc w:val="both"/>
        <w:rPr>
          <w:b/>
          <w:bCs/>
          <w:color w:val="auto"/>
          <w:lang w:val="pt-BR"/>
        </w:rPr>
      </w:pPr>
    </w:p>
    <w:p w14:paraId="4BE2D0F9" w14:textId="54A54522" w:rsidR="002D1889" w:rsidRPr="001C62B2" w:rsidRDefault="00D620B8" w:rsidP="00C53BB8">
      <w:pPr>
        <w:pStyle w:val="Corpodetexto"/>
        <w:spacing w:after="0"/>
        <w:rPr>
          <w:b/>
          <w:bCs/>
          <w:color w:val="auto"/>
        </w:rPr>
      </w:pPr>
      <w:r>
        <w:rPr>
          <w:color w:val="auto"/>
          <w:lang w:val="pt-BR"/>
        </w:rPr>
        <w:t>Comunicação pública</w:t>
      </w:r>
      <w:r w:rsidR="00C53BB8">
        <w:rPr>
          <w:color w:val="auto"/>
          <w:lang w:val="pt-BR"/>
        </w:rPr>
        <w:t xml:space="preserve"> 1; </w:t>
      </w:r>
      <w:r>
        <w:rPr>
          <w:color w:val="auto"/>
          <w:lang w:val="pt-BR"/>
        </w:rPr>
        <w:t>responsabilidade pública</w:t>
      </w:r>
      <w:r w:rsidR="00C53BB8">
        <w:rPr>
          <w:color w:val="auto"/>
          <w:lang w:val="pt-BR"/>
        </w:rPr>
        <w:t xml:space="preserve"> 2; </w:t>
      </w:r>
      <w:r>
        <w:rPr>
          <w:color w:val="auto"/>
          <w:lang w:val="pt-BR"/>
        </w:rPr>
        <w:t>figura pública</w:t>
      </w:r>
      <w:r w:rsidR="00C53BB8">
        <w:rPr>
          <w:color w:val="auto"/>
          <w:lang w:val="pt-BR"/>
        </w:rPr>
        <w:t xml:space="preserve"> 3; </w:t>
      </w:r>
      <w:r>
        <w:rPr>
          <w:color w:val="auto"/>
          <w:lang w:val="pt-BR"/>
        </w:rPr>
        <w:t>reverberação</w:t>
      </w:r>
      <w:r w:rsidR="00C53BB8">
        <w:rPr>
          <w:color w:val="auto"/>
          <w:lang w:val="pt-BR"/>
        </w:rPr>
        <w:t xml:space="preserve"> 4</w:t>
      </w:r>
      <w:r>
        <w:rPr>
          <w:color w:val="auto"/>
          <w:lang w:val="pt-BR"/>
        </w:rPr>
        <w:t>; espetáculo 5.</w:t>
      </w:r>
      <w:r w:rsidR="002D1889" w:rsidRPr="001C62B2">
        <w:rPr>
          <w:b/>
          <w:bCs/>
          <w:color w:val="auto"/>
        </w:rPr>
        <w:br/>
      </w:r>
    </w:p>
    <w:p w14:paraId="334A6D45" w14:textId="079C4DA5" w:rsidR="006369A2" w:rsidRDefault="006369A2" w:rsidP="002D1889">
      <w:pPr>
        <w:pStyle w:val="Corpodetexto"/>
        <w:spacing w:after="0"/>
        <w:jc w:val="both"/>
        <w:rPr>
          <w:color w:val="auto"/>
        </w:rPr>
      </w:pPr>
    </w:p>
    <w:p w14:paraId="125B624D" w14:textId="77777777" w:rsidR="004C71B5" w:rsidRDefault="004C71B5" w:rsidP="002D1889">
      <w:pPr>
        <w:pStyle w:val="Corpodetexto"/>
        <w:spacing w:after="0"/>
        <w:jc w:val="both"/>
        <w:rPr>
          <w:color w:val="auto"/>
        </w:rPr>
      </w:pPr>
    </w:p>
    <w:p w14:paraId="76EA57E0" w14:textId="77777777" w:rsidR="00D620B8" w:rsidRPr="0067566B" w:rsidRDefault="00D620B8" w:rsidP="00D620B8">
      <w:pPr>
        <w:rPr>
          <w:b/>
          <w:bCs/>
        </w:rPr>
      </w:pPr>
      <w:r w:rsidRPr="0067566B">
        <w:rPr>
          <w:b/>
          <w:bCs/>
        </w:rPr>
        <w:t>1-Introdução</w:t>
      </w:r>
    </w:p>
    <w:p w14:paraId="173A21B7" w14:textId="77777777" w:rsidR="00D620B8" w:rsidRDefault="00D620B8" w:rsidP="00D620B8"/>
    <w:p w14:paraId="2C2C2E57" w14:textId="77777777" w:rsidR="00D620B8" w:rsidRDefault="00D620B8" w:rsidP="00FD6DF3">
      <w:pPr>
        <w:spacing w:line="360" w:lineRule="auto"/>
        <w:jc w:val="both"/>
      </w:pPr>
      <w:r>
        <w:t>Comunicação pública do acontecimento ao espetáculo, qual a medida da responsabilidade pública? Quando nos fazemos essa pergunta estamos prontos para realmente respondê-la?</w:t>
      </w:r>
    </w:p>
    <w:p w14:paraId="35FA96AC" w14:textId="77777777" w:rsidR="00D620B8" w:rsidRDefault="00D620B8" w:rsidP="00FD6DF3">
      <w:pPr>
        <w:spacing w:line="360" w:lineRule="auto"/>
        <w:jc w:val="both"/>
      </w:pPr>
    </w:p>
    <w:p w14:paraId="697320DE" w14:textId="6FEA42D8" w:rsidR="00D620B8" w:rsidRDefault="00D620B8" w:rsidP="00FD6DF3">
      <w:pPr>
        <w:spacing w:line="360" w:lineRule="auto"/>
        <w:jc w:val="both"/>
      </w:pPr>
      <w:r>
        <w:t>Desde as eleições do ex</w:t>
      </w:r>
      <w:r w:rsidR="00FD6130">
        <w:t>-</w:t>
      </w:r>
      <w:r>
        <w:t>presidente do Estados Unidos Donald Trump em 2016, com o mandato de 2017 a 2021, o mundo viu-se coberto de uma comunicação pública vinculada muito mais ao perfil do presidente do que às necessidades do cargo de presidente.</w:t>
      </w:r>
    </w:p>
    <w:p w14:paraId="00C0E36E" w14:textId="77777777" w:rsidR="00D620B8" w:rsidRDefault="00D620B8" w:rsidP="00FD6DF3">
      <w:pPr>
        <w:spacing w:line="360" w:lineRule="auto"/>
        <w:jc w:val="both"/>
      </w:pPr>
      <w:r>
        <w:t>E não diferentemente, em 2018 tivemos as eleições brasileiras com a repetição do mesmo padrão americano, cujo presidente verbaliza (“comunica”) muito mais sobre si do que sobre suas obrigações como presidente ou suas reais posturas, como tal.</w:t>
      </w:r>
    </w:p>
    <w:p w14:paraId="02E1B354" w14:textId="77777777" w:rsidR="00D620B8" w:rsidRDefault="00D620B8" w:rsidP="00FD6DF3">
      <w:pPr>
        <w:spacing w:line="360" w:lineRule="auto"/>
        <w:jc w:val="both"/>
      </w:pPr>
    </w:p>
    <w:p w14:paraId="27A9521E" w14:textId="77777777" w:rsidR="00D620B8" w:rsidRDefault="00D620B8" w:rsidP="00FD6DF3">
      <w:pPr>
        <w:spacing w:line="360" w:lineRule="auto"/>
        <w:jc w:val="both"/>
      </w:pPr>
      <w:r>
        <w:lastRenderedPageBreak/>
        <w:t>Mas como diferenciar nesse caso ou melhor ainda, como nomear a comunicação dessas figuras públicas e seus respectivos cargos? Suas comunicações precisam ser coerentes aos cargos? Podem existir duas comunicações públicas diferentes para uma mesma figura pública?</w:t>
      </w:r>
    </w:p>
    <w:p w14:paraId="25C01B82" w14:textId="77777777" w:rsidR="00D620B8" w:rsidRDefault="00D620B8" w:rsidP="00FD6DF3">
      <w:pPr>
        <w:spacing w:line="360" w:lineRule="auto"/>
        <w:jc w:val="both"/>
      </w:pPr>
    </w:p>
    <w:p w14:paraId="55EC03CF" w14:textId="5063ED78" w:rsidR="00D620B8" w:rsidRDefault="00D620B8" w:rsidP="00FD6DF3">
      <w:pPr>
        <w:spacing w:line="360" w:lineRule="auto"/>
        <w:jc w:val="both"/>
      </w:pPr>
      <w:r>
        <w:t>Bem sabemos que separar a figura pública de sua comunicação e dos acontecimentos que a</w:t>
      </w:r>
      <w:r w:rsidR="005C5E67">
        <w:t>s</w:t>
      </w:r>
      <w:r>
        <w:t xml:space="preserve"> rodeiam ou dividir público e privado fica praticamente impossível. França e Oliveira comentam em Acontecimento: reverberações, que:</w:t>
      </w:r>
    </w:p>
    <w:p w14:paraId="5A5AF985" w14:textId="77777777" w:rsidR="00D620B8" w:rsidRDefault="00D620B8" w:rsidP="00D620B8"/>
    <w:p w14:paraId="6F235940" w14:textId="4B6547A3" w:rsidR="00D620B8" w:rsidRPr="00FD6DF3" w:rsidRDefault="00D620B8" w:rsidP="00FD6DF3">
      <w:pPr>
        <w:ind w:left="2268"/>
        <w:jc w:val="both"/>
        <w:rPr>
          <w:sz w:val="22"/>
          <w:szCs w:val="22"/>
        </w:rPr>
      </w:pPr>
      <w:r w:rsidRPr="00FD6DF3">
        <w:rPr>
          <w:sz w:val="22"/>
          <w:szCs w:val="22"/>
        </w:rPr>
        <w:t xml:space="preserve">“Nesse quadro, uma categoria particular de personagens públicos é aquela dos “indivíduos-acontecimento”. Esses são indivíduos cuja notoriedade é indissociável de sondagens, de controvérsias ou de celebrações suscitadas por acontecimentos dos quais eles participam ou nos quais se tornam uma figura emblemática. Esses personagens possuem um apelo interessante para uma análise pragmatista da experiência pública, pois a constituição de sua figura evolui junto com as mobilizações que estabelecem o sentido dos acontecimentos aos quais estão ligados.” </w:t>
      </w:r>
      <w:r w:rsidR="00FD6DF3">
        <w:rPr>
          <w:sz w:val="22"/>
          <w:szCs w:val="22"/>
        </w:rPr>
        <w:t>(</w:t>
      </w:r>
      <w:r w:rsidRPr="00FD6DF3">
        <w:rPr>
          <w:sz w:val="22"/>
          <w:szCs w:val="22"/>
        </w:rPr>
        <w:t>França, Oliveira. 2012. Pág. 15</w:t>
      </w:r>
      <w:r w:rsidR="00FD6DF3">
        <w:rPr>
          <w:sz w:val="22"/>
          <w:szCs w:val="22"/>
        </w:rPr>
        <w:t>)</w:t>
      </w:r>
    </w:p>
    <w:p w14:paraId="3A23E8B5" w14:textId="77777777" w:rsidR="00D620B8" w:rsidRDefault="00D620B8" w:rsidP="00D620B8"/>
    <w:p w14:paraId="0EA3365B" w14:textId="77777777" w:rsidR="00D620B8" w:rsidRDefault="00D620B8" w:rsidP="00FD6DF3">
      <w:pPr>
        <w:spacing w:line="360" w:lineRule="auto"/>
        <w:jc w:val="both"/>
      </w:pPr>
      <w:r>
        <w:t>Partindo-se dessa indissociabilidade entre figura pública, comunicação pública e acontecimento analisaremos então nesse artigo os impactos das comunicações nos públicos através dos múltiplos sentidos e afetações geradas.</w:t>
      </w:r>
    </w:p>
    <w:p w14:paraId="716F709E" w14:textId="77777777" w:rsidR="00FD6DF3" w:rsidRDefault="00FD6DF3" w:rsidP="00FD6DF3">
      <w:pPr>
        <w:spacing w:line="360" w:lineRule="auto"/>
        <w:jc w:val="both"/>
      </w:pPr>
    </w:p>
    <w:p w14:paraId="2696399F" w14:textId="077A1475" w:rsidR="00D620B8" w:rsidRDefault="00D620B8" w:rsidP="00FD6DF3">
      <w:pPr>
        <w:spacing w:line="360" w:lineRule="auto"/>
        <w:jc w:val="both"/>
      </w:pPr>
      <w:r>
        <w:t>Essa análise buscará entender o quão impactante (benéfica ou nociva, responsável ou irresponsável) é a comunicação pública perante seus públicos e os possíveis resultados gerados por suas reverberações.</w:t>
      </w:r>
    </w:p>
    <w:p w14:paraId="6C2D4527" w14:textId="23EA0ED4" w:rsidR="00D620B8" w:rsidRDefault="00D620B8" w:rsidP="00FD6DF3">
      <w:pPr>
        <w:spacing w:line="360" w:lineRule="auto"/>
        <w:jc w:val="both"/>
      </w:pPr>
    </w:p>
    <w:p w14:paraId="65479E99" w14:textId="77777777" w:rsidR="004C71B5" w:rsidRDefault="004C71B5" w:rsidP="00FD6DF3">
      <w:pPr>
        <w:spacing w:line="360" w:lineRule="auto"/>
        <w:jc w:val="both"/>
      </w:pPr>
    </w:p>
    <w:p w14:paraId="23B0E23E" w14:textId="77777777" w:rsidR="00FD6DF3" w:rsidRPr="0067566B" w:rsidRDefault="00FD6DF3" w:rsidP="00FD6DF3">
      <w:pPr>
        <w:rPr>
          <w:b/>
          <w:bCs/>
        </w:rPr>
      </w:pPr>
      <w:r w:rsidRPr="0067566B">
        <w:rPr>
          <w:b/>
          <w:bCs/>
        </w:rPr>
        <w:t xml:space="preserve">2-O poder hermenêutico da comunicação pública </w:t>
      </w:r>
    </w:p>
    <w:p w14:paraId="53E42B2E" w14:textId="77777777" w:rsidR="00FD6DF3" w:rsidRDefault="00FD6DF3" w:rsidP="00FD6DF3"/>
    <w:p w14:paraId="73596890" w14:textId="77777777" w:rsidR="00FD6DF3" w:rsidRDefault="00FD6DF3" w:rsidP="00FD6DF3">
      <w:pPr>
        <w:spacing w:line="360" w:lineRule="auto"/>
        <w:jc w:val="both"/>
      </w:pPr>
      <w:r>
        <w:t xml:space="preserve">O que é falado/produzido pela figura pública é igualmente interpretado pelos seus discípulos (públicos)? </w:t>
      </w:r>
    </w:p>
    <w:p w14:paraId="480D48E2" w14:textId="08CD485C" w:rsidR="00FD6DF3" w:rsidRDefault="00FD6DF3" w:rsidP="00FD6DF3">
      <w:pPr>
        <w:spacing w:line="360" w:lineRule="auto"/>
        <w:jc w:val="both"/>
      </w:pPr>
      <w:r>
        <w:t>Trazendo como exemplos o ex</w:t>
      </w:r>
      <w:r w:rsidR="007925B2">
        <w:t>-</w:t>
      </w:r>
      <w:r>
        <w:t xml:space="preserve">presidente dos Estados Unidos Donald Trump e o atual presidente do Brasil Jair Bolsonaro, que são considerados pelos seus públicos como mitos e referências, a comunicação pública disparada por eles chega até seus públicos de forma subjetivamente planejada. Ou seja, há um discurso planejado em si, há uma </w:t>
      </w:r>
      <w:r w:rsidR="007925B2">
        <w:t>pr</w:t>
      </w:r>
      <w:r w:rsidR="005D11A8">
        <w:t xml:space="preserve">é </w:t>
      </w:r>
      <w:r>
        <w:t>escuta feita para atender dores e demandas anteriores. Não é uma comunicação vazia em si, não é uma comunicação para o nada.</w:t>
      </w:r>
    </w:p>
    <w:p w14:paraId="40B1E795" w14:textId="23D08791" w:rsidR="00FD6DF3" w:rsidRDefault="00FD6DF3" w:rsidP="00FD6DF3">
      <w:pPr>
        <w:spacing w:line="360" w:lineRule="auto"/>
        <w:jc w:val="both"/>
      </w:pPr>
      <w:r>
        <w:t>Os discursos v</w:t>
      </w:r>
      <w:r w:rsidR="007925B2">
        <w:t>ê</w:t>
      </w:r>
      <w:r>
        <w:t>m carregados de causas solicitadas anteriormente e alimentadas fortemente nas mídias sociais, conforme comentam França e Oliveira:</w:t>
      </w:r>
    </w:p>
    <w:p w14:paraId="040E2509" w14:textId="77777777" w:rsidR="00FD6DF3" w:rsidRDefault="00FD6DF3" w:rsidP="00FD6DF3"/>
    <w:p w14:paraId="2DAF7EF2" w14:textId="74E380D6" w:rsidR="00FD6DF3" w:rsidRPr="00FD6DF3" w:rsidRDefault="00FD6DF3" w:rsidP="00FD6DF3">
      <w:pPr>
        <w:ind w:left="2268"/>
        <w:jc w:val="both"/>
        <w:rPr>
          <w:sz w:val="22"/>
          <w:szCs w:val="22"/>
        </w:rPr>
      </w:pPr>
      <w:r w:rsidRPr="00FD6DF3">
        <w:rPr>
          <w:sz w:val="22"/>
          <w:szCs w:val="22"/>
        </w:rPr>
        <w:t xml:space="preserve">“Por outro lado, pode-se perguntar também como os discursos midiáticos alimentam as conversações cotidianas, e como os acontecimentos – constituídos como fenômenos midiáticos dignos de atenção pública – são reapreendidos e inscritos em histórias pessoais cuja organização acompanha o mundo ordinário do agir e sofrer.” </w:t>
      </w:r>
      <w:r>
        <w:rPr>
          <w:sz w:val="22"/>
          <w:szCs w:val="22"/>
        </w:rPr>
        <w:t>(</w:t>
      </w:r>
      <w:r w:rsidRPr="00FD6DF3">
        <w:rPr>
          <w:sz w:val="22"/>
          <w:szCs w:val="22"/>
        </w:rPr>
        <w:t>França, Oliveira. 2012.  Pág. 11</w:t>
      </w:r>
      <w:r>
        <w:rPr>
          <w:sz w:val="22"/>
          <w:szCs w:val="22"/>
        </w:rPr>
        <w:t>)</w:t>
      </w:r>
    </w:p>
    <w:p w14:paraId="40A5D7FD" w14:textId="77777777" w:rsidR="00FD6DF3" w:rsidRDefault="00FD6DF3" w:rsidP="00FD6DF3"/>
    <w:p w14:paraId="355BE917" w14:textId="77777777" w:rsidR="00FD6DF3" w:rsidRDefault="00FD6DF3" w:rsidP="00FD6DF3">
      <w:pPr>
        <w:spacing w:line="360" w:lineRule="auto"/>
        <w:jc w:val="both"/>
      </w:pPr>
      <w:r>
        <w:t>Logo, há um fortalecimento do embate do discurso da comunicação pública na esfera da sociedade por aqueles que não concordam com os posicionamentos dessas figuras públicas e ao mesmo tempo um fortalecimento de suas imagens perante seus públicos e seguidores. E mais ainda, uma compreensão de que o que é dito por essa figura pública corresponde ao correto e ao responsável e vai ser benéfico à sociedade.</w:t>
      </w:r>
    </w:p>
    <w:p w14:paraId="2209EB94" w14:textId="77777777" w:rsidR="00FD6DF3" w:rsidRDefault="00FD6DF3" w:rsidP="00FD6DF3">
      <w:pPr>
        <w:spacing w:line="360" w:lineRule="auto"/>
        <w:jc w:val="both"/>
      </w:pPr>
    </w:p>
    <w:p w14:paraId="719F4688" w14:textId="5F820B5F" w:rsidR="00FD6DF3" w:rsidRDefault="00FD6DF3" w:rsidP="00FD6DF3">
      <w:pPr>
        <w:spacing w:line="360" w:lineRule="auto"/>
        <w:jc w:val="both"/>
      </w:pPr>
      <w:proofErr w:type="gramStart"/>
      <w:r>
        <w:t>Há</w:t>
      </w:r>
      <w:proofErr w:type="gramEnd"/>
      <w:r>
        <w:t xml:space="preserve"> porém, um grande grupo social que discorda desses discursos, considerando-os controversos por não corresponderem a padrões científicos, sociais, ambientais ou econômicos ou </w:t>
      </w:r>
      <w:r w:rsidR="007925B2">
        <w:t xml:space="preserve">ainda </w:t>
      </w:r>
      <w:r>
        <w:t>humanitários. E nesse caso a sociedade entra em embate com essa figura pública e a comunicação pública começa a ser questionada na esfera pública. Ou seja, o embate social instalado de forma mais efetiva e o conflito social sem nenhuma ressonância positiva</w:t>
      </w:r>
      <w:r w:rsidR="007925B2">
        <w:t xml:space="preserve"> começa a ser pauta de grupos sociais que desejam uma narrativa mais democrática e espaço de negociação social.</w:t>
      </w:r>
    </w:p>
    <w:p w14:paraId="0661D156" w14:textId="77777777" w:rsidR="00FD6DF3" w:rsidRDefault="00FD6DF3" w:rsidP="00FD6DF3">
      <w:pPr>
        <w:spacing w:line="360" w:lineRule="auto"/>
        <w:jc w:val="both"/>
      </w:pPr>
    </w:p>
    <w:p w14:paraId="71A88284" w14:textId="77777777" w:rsidR="00FD6DF3" w:rsidRDefault="00FD6DF3" w:rsidP="00FD6DF3">
      <w:pPr>
        <w:spacing w:line="360" w:lineRule="auto"/>
        <w:jc w:val="both"/>
      </w:pPr>
      <w:r>
        <w:t>Quando a figura pública, com o poder máximo em uma sociedade usa de sua comunicação pública para atender a seus próprios valores, como defender realmente a sociedade dessa comunicação irresponsável?</w:t>
      </w:r>
    </w:p>
    <w:p w14:paraId="68A3FD95" w14:textId="77777777" w:rsidR="00FD6DF3" w:rsidRDefault="00FD6DF3" w:rsidP="00FD6DF3">
      <w:pPr>
        <w:spacing w:line="360" w:lineRule="auto"/>
        <w:jc w:val="both"/>
      </w:pPr>
    </w:p>
    <w:p w14:paraId="7644323D" w14:textId="77777777" w:rsidR="00FD6DF3" w:rsidRDefault="00FD6DF3" w:rsidP="00FD6DF3">
      <w:pPr>
        <w:spacing w:line="360" w:lineRule="auto"/>
        <w:jc w:val="both"/>
      </w:pPr>
      <w:r>
        <w:t>No limiar dessa questão precisamos entender valores e crenças, verdades e mentiras e produção de sentidos.</w:t>
      </w:r>
    </w:p>
    <w:p w14:paraId="10D72DDA" w14:textId="2A06CB9B" w:rsidR="00D620B8" w:rsidRDefault="00D620B8" w:rsidP="002D1889">
      <w:pPr>
        <w:pStyle w:val="Corpodetexto"/>
        <w:spacing w:after="0"/>
        <w:jc w:val="both"/>
        <w:rPr>
          <w:color w:val="auto"/>
        </w:rPr>
      </w:pPr>
    </w:p>
    <w:p w14:paraId="39022FA1" w14:textId="77777777" w:rsidR="004C71B5" w:rsidRDefault="004C71B5" w:rsidP="007925B2">
      <w:pPr>
        <w:rPr>
          <w:b/>
          <w:bCs/>
        </w:rPr>
      </w:pPr>
    </w:p>
    <w:p w14:paraId="6895EF23" w14:textId="705CF3CF" w:rsidR="007925B2" w:rsidRDefault="007925B2" w:rsidP="007925B2">
      <w:pPr>
        <w:rPr>
          <w:b/>
          <w:bCs/>
        </w:rPr>
      </w:pPr>
      <w:r w:rsidRPr="00435E31">
        <w:rPr>
          <w:b/>
          <w:bCs/>
        </w:rPr>
        <w:t>3-O poder inerente que a figura pública acredita ter</w:t>
      </w:r>
    </w:p>
    <w:p w14:paraId="31CA3D31" w14:textId="77777777" w:rsidR="0011476A" w:rsidRPr="00435E31" w:rsidRDefault="0011476A" w:rsidP="007925B2">
      <w:pPr>
        <w:rPr>
          <w:b/>
          <w:bCs/>
        </w:rPr>
      </w:pPr>
    </w:p>
    <w:p w14:paraId="5B041177" w14:textId="77777777" w:rsidR="007925B2" w:rsidRDefault="007925B2" w:rsidP="007925B2"/>
    <w:p w14:paraId="461EF6D2" w14:textId="77777777" w:rsidR="007925B2" w:rsidRDefault="007925B2" w:rsidP="007925B2">
      <w:pPr>
        <w:spacing w:line="360" w:lineRule="auto"/>
        <w:jc w:val="both"/>
      </w:pPr>
      <w:r>
        <w:t xml:space="preserve">Para iniciarmos nossa discussão sobre o poder da figura pública e consequentemente o poder sobre a sua comunicação pública vamos inicialmente entender o conceito de comunicação pública. </w:t>
      </w:r>
    </w:p>
    <w:p w14:paraId="2CEFA20B" w14:textId="77777777" w:rsidR="007925B2" w:rsidRDefault="007925B2" w:rsidP="007925B2">
      <w:pPr>
        <w:spacing w:line="360" w:lineRule="auto"/>
        <w:jc w:val="both"/>
      </w:pPr>
      <w:r>
        <w:t>Para isso vamos buscar o auxílio da autora Caetano que identifica que:</w:t>
      </w:r>
    </w:p>
    <w:p w14:paraId="00284BFA" w14:textId="77777777" w:rsidR="007925B2" w:rsidRDefault="007925B2" w:rsidP="007925B2">
      <w:r>
        <w:tab/>
      </w:r>
      <w:r>
        <w:tab/>
      </w:r>
      <w:r>
        <w:tab/>
      </w:r>
      <w:r>
        <w:tab/>
      </w:r>
    </w:p>
    <w:p w14:paraId="24F77057" w14:textId="360A023F" w:rsidR="007925B2" w:rsidRPr="007925B2" w:rsidRDefault="007925B2" w:rsidP="007925B2">
      <w:pPr>
        <w:ind w:left="2268"/>
        <w:jc w:val="both"/>
        <w:rPr>
          <w:sz w:val="22"/>
          <w:szCs w:val="22"/>
        </w:rPr>
      </w:pPr>
      <w:r w:rsidRPr="007925B2">
        <w:rPr>
          <w:sz w:val="22"/>
          <w:szCs w:val="22"/>
        </w:rPr>
        <w:t xml:space="preserve">“a comunicação pública se faria por meio de uma rede “que envolveria o cidadão de maneira diversa, participativa, estabelecendo um fluxo de relações </w:t>
      </w:r>
      <w:r w:rsidRPr="007925B2">
        <w:rPr>
          <w:sz w:val="22"/>
          <w:szCs w:val="22"/>
        </w:rPr>
        <w:lastRenderedPageBreak/>
        <w:t xml:space="preserve">comunicativas entre o Estado e a sociedade”. Em seus estudos (Matos, 1999, 20006ª, 20006b, 2009, 2011) há indícios de uma observação pragmática do conceito de comunicação pública habermasiana. Segundo a autora, comunicação pública seria um “modelo teórico-instrumental do sistema político para mediar interações comunicativas entre o Estado e a sociedade”. Mais pontualmente, a autora aborda comunicação pública para que seja entendida como: “processo de comunicação instaurado na esfera pública que engloba Estado, governo e sociedade; um espaço de debate, negociação e tomada de decisões relativas à vida pública” (Matos, </w:t>
      </w:r>
      <w:proofErr w:type="gramStart"/>
      <w:r w:rsidRPr="007925B2">
        <w:rPr>
          <w:sz w:val="22"/>
          <w:szCs w:val="22"/>
        </w:rPr>
        <w:t>2009,p.</w:t>
      </w:r>
      <w:proofErr w:type="gramEnd"/>
      <w:r w:rsidRPr="007925B2">
        <w:rPr>
          <w:sz w:val="22"/>
          <w:szCs w:val="22"/>
        </w:rPr>
        <w:t xml:space="preserve">6).” </w:t>
      </w:r>
      <w:r>
        <w:rPr>
          <w:sz w:val="22"/>
          <w:szCs w:val="22"/>
        </w:rPr>
        <w:t>(</w:t>
      </w:r>
      <w:r w:rsidRPr="007925B2">
        <w:rPr>
          <w:sz w:val="22"/>
          <w:szCs w:val="22"/>
        </w:rPr>
        <w:t>apud Caetano, 2013 p.61</w:t>
      </w:r>
      <w:r>
        <w:rPr>
          <w:sz w:val="22"/>
          <w:szCs w:val="22"/>
        </w:rPr>
        <w:t>)</w:t>
      </w:r>
    </w:p>
    <w:p w14:paraId="439D8E20" w14:textId="77777777" w:rsidR="007925B2" w:rsidRDefault="007925B2" w:rsidP="007925B2"/>
    <w:p w14:paraId="0E6245A8" w14:textId="25BBC779" w:rsidR="007925B2" w:rsidRPr="007925B2" w:rsidRDefault="007925B2" w:rsidP="007925B2">
      <w:pPr>
        <w:spacing w:line="360" w:lineRule="auto"/>
        <w:jc w:val="both"/>
      </w:pPr>
      <w:r w:rsidRPr="007925B2">
        <w:t>Pela visada da autora dois pontos são importantes a serem analisados: 1- não há comunicação pública sem Estado e sociedade e</w:t>
      </w:r>
      <w:r w:rsidR="00BB0021">
        <w:t xml:space="preserve"> 2-</w:t>
      </w:r>
      <w:r w:rsidRPr="007925B2">
        <w:t xml:space="preserve"> não há comunicação pública sem negociação, debate e tomada de decisões.</w:t>
      </w:r>
    </w:p>
    <w:p w14:paraId="6B170450" w14:textId="0A8467C8" w:rsidR="007925B2" w:rsidRPr="007925B2" w:rsidRDefault="007925B2" w:rsidP="007925B2">
      <w:pPr>
        <w:spacing w:line="360" w:lineRule="auto"/>
        <w:jc w:val="both"/>
      </w:pPr>
      <w:r w:rsidRPr="007925B2">
        <w:t xml:space="preserve">E é nesse segundo ponto que </w:t>
      </w:r>
      <w:r w:rsidR="00BB0021">
        <w:t>va</w:t>
      </w:r>
      <w:r w:rsidRPr="007925B2">
        <w:t>mos nos ater.</w:t>
      </w:r>
    </w:p>
    <w:p w14:paraId="6D0D596F" w14:textId="77777777" w:rsidR="007925B2" w:rsidRPr="007925B2" w:rsidRDefault="007925B2" w:rsidP="007925B2">
      <w:pPr>
        <w:spacing w:line="360" w:lineRule="auto"/>
        <w:jc w:val="both"/>
      </w:pPr>
      <w:r w:rsidRPr="007925B2">
        <w:t>Qual o tamanho do poder de uma figura pública a ponto dele se negar ao debate, à negociação? A ponto dele se posicionar com suas próprias linhas comunicacionais sem atender às negociações da sociedade?</w:t>
      </w:r>
    </w:p>
    <w:p w14:paraId="342CF894" w14:textId="77777777" w:rsidR="007925B2" w:rsidRDefault="007925B2" w:rsidP="007925B2"/>
    <w:p w14:paraId="3C4905FB" w14:textId="77777777" w:rsidR="007925B2" w:rsidRPr="007925B2" w:rsidRDefault="007925B2" w:rsidP="007925B2">
      <w:pPr>
        <w:spacing w:line="360" w:lineRule="auto"/>
        <w:jc w:val="both"/>
      </w:pPr>
      <w:r w:rsidRPr="007925B2">
        <w:t>Partindo-se do pressuposto que toda comunicação pública requer responsabilidade pública e isso significa conforme previsto na nossa Constituição Brasileira, que não caracterize risco de dano concreto à vida, à saúde, à segurança ou à ordem social, quando uma figura pública verbaliza uma comunicação qualquer que não se respeita princípios científicos, morais, sociais, ambientais, etc., compreende-se que há aí uma comunicação pública irresponsável e um uso excessivo de poder público em detrimento da ascensão como figura pública.</w:t>
      </w:r>
    </w:p>
    <w:p w14:paraId="58773B35" w14:textId="77777777" w:rsidR="007925B2" w:rsidRPr="007925B2" w:rsidRDefault="007925B2" w:rsidP="007925B2">
      <w:pPr>
        <w:spacing w:line="360" w:lineRule="auto"/>
        <w:jc w:val="both"/>
      </w:pPr>
    </w:p>
    <w:p w14:paraId="712755F7" w14:textId="77777777" w:rsidR="007925B2" w:rsidRPr="007925B2" w:rsidRDefault="007925B2" w:rsidP="007925B2">
      <w:pPr>
        <w:spacing w:line="360" w:lineRule="auto"/>
        <w:jc w:val="both"/>
      </w:pPr>
      <w:r w:rsidRPr="007925B2">
        <w:t>Se a comunicação pública serve para mediar interações comunicativas entre o Estado e a sociedade pressupõe que ambas as partes terão voz ativa e escuta ativa para que haja negociação e posterior tomada decisões sobre o que há de melhor e democrático para uma sociedade e uma nação.</w:t>
      </w:r>
    </w:p>
    <w:p w14:paraId="0D19CC49" w14:textId="77777777" w:rsidR="007925B2" w:rsidRPr="007925B2" w:rsidRDefault="007925B2" w:rsidP="007925B2">
      <w:pPr>
        <w:spacing w:line="360" w:lineRule="auto"/>
        <w:jc w:val="both"/>
      </w:pPr>
    </w:p>
    <w:p w14:paraId="31BEC132" w14:textId="7D86B3CC" w:rsidR="007925B2" w:rsidRDefault="007925B2" w:rsidP="007925B2">
      <w:pPr>
        <w:spacing w:line="360" w:lineRule="auto"/>
        <w:jc w:val="both"/>
      </w:pPr>
      <w:r w:rsidRPr="007925B2">
        <w:t>A subjetividade sobre o melhor e o democrático e o que reza na constituição brasileira sobre princípios morais e sociais é o que talvez implique nas dificuldades de entendimentos de governantes (figuras públicas relevantes) e os impactantes de suas comunicações públicas e suas capacidades de influenciar grupos e sociedades.</w:t>
      </w:r>
    </w:p>
    <w:p w14:paraId="33AC9844" w14:textId="7F5A259E" w:rsidR="000D486C" w:rsidRDefault="000D486C" w:rsidP="007925B2">
      <w:pPr>
        <w:spacing w:line="360" w:lineRule="auto"/>
        <w:jc w:val="both"/>
      </w:pPr>
    </w:p>
    <w:p w14:paraId="40621217" w14:textId="34673032" w:rsidR="000D486C" w:rsidRDefault="000D486C" w:rsidP="007925B2">
      <w:pPr>
        <w:spacing w:line="360" w:lineRule="auto"/>
        <w:jc w:val="both"/>
      </w:pPr>
      <w:r>
        <w:t>França nos auxilia sobre a subjetividade quando explica:</w:t>
      </w:r>
    </w:p>
    <w:p w14:paraId="75B0B80A" w14:textId="77777777" w:rsidR="000D486C" w:rsidRDefault="000D486C" w:rsidP="007925B2">
      <w:pPr>
        <w:spacing w:line="360" w:lineRule="auto"/>
        <w:jc w:val="both"/>
      </w:pPr>
    </w:p>
    <w:p w14:paraId="270AB141" w14:textId="204CF683" w:rsidR="000D486C" w:rsidRDefault="000D486C" w:rsidP="00127FB2">
      <w:pPr>
        <w:ind w:left="2126" w:firstLine="6"/>
        <w:jc w:val="both"/>
        <w:rPr>
          <w:sz w:val="22"/>
          <w:szCs w:val="22"/>
        </w:rPr>
      </w:pPr>
      <w:r>
        <w:rPr>
          <w:sz w:val="22"/>
          <w:szCs w:val="22"/>
        </w:rPr>
        <w:lastRenderedPageBreak/>
        <w:t>“Assim, ao dizer que eu tenho uma coisa ou outra, estou falando de situações diferentes – o que implica perceber a existência de diferentes jogos de linguagem, diferentes maneiras de nos relacionarmos com aquilo que dizemos. Os enunciados que produzimos em um e outro caso têm naturezas distintas: utilizamos um modelo de expressão para falar de nossas sensações, e um modelo designação, para falar de “coisas”. Tal distinção não é inerente à estrutura do enunciado; as falas “eu tenho isto” e “eu tenho aquilo” se estruturam da mesma maneira e, olhadas em si mesmas, não revelam diversidade. A distinção é dada pela situação: é o contexto que nos permite identificar o valor de enunciado ou qual jogo está sendo jogado naquela situação.</w:t>
      </w:r>
    </w:p>
    <w:p w14:paraId="0909A130" w14:textId="4399B8AF" w:rsidR="000D486C" w:rsidRDefault="000D486C" w:rsidP="00127FB2">
      <w:pPr>
        <w:ind w:left="2126" w:firstLine="6"/>
        <w:jc w:val="both"/>
        <w:rPr>
          <w:sz w:val="22"/>
          <w:szCs w:val="22"/>
        </w:rPr>
      </w:pPr>
      <w:r>
        <w:rPr>
          <w:sz w:val="22"/>
          <w:szCs w:val="22"/>
        </w:rPr>
        <w:t>Essa disputa aponta, por um lado, a riqueza e a complexidade da linguagem, e seu papel na organização de nosso estar no mundo: a linguagem permite diferentes usos, e falamos coisas diferentes falando aparentemente da mesma maneira. Ressalta, ainda e sobretudo, a importância do contexto comunicativo para a compreensão daquilo que está em caus</w:t>
      </w:r>
      <w:r w:rsidR="00127FB2">
        <w:rPr>
          <w:sz w:val="22"/>
          <w:szCs w:val="22"/>
        </w:rPr>
        <w:t>a</w:t>
      </w:r>
      <w:r>
        <w:rPr>
          <w:sz w:val="22"/>
          <w:szCs w:val="22"/>
        </w:rPr>
        <w:t>. Mas indica também a indissociabilidade e o imbricamento entre o sentido e o expresso (o de dentro e o de fora), opondo-se, portanto, a uma dimensão interna autônoma e antecedente à linguagem.” (França, 2010, p.41).</w:t>
      </w:r>
    </w:p>
    <w:p w14:paraId="5DF25301" w14:textId="3DEED6E2" w:rsidR="000D486C" w:rsidRDefault="000D486C" w:rsidP="000D486C">
      <w:pPr>
        <w:spacing w:line="360" w:lineRule="auto"/>
        <w:jc w:val="both"/>
        <w:rPr>
          <w:sz w:val="22"/>
          <w:szCs w:val="22"/>
        </w:rPr>
      </w:pPr>
    </w:p>
    <w:p w14:paraId="0EB67D36" w14:textId="1B3A865F" w:rsidR="000D486C" w:rsidRPr="00980592" w:rsidRDefault="000D486C" w:rsidP="000D486C">
      <w:pPr>
        <w:spacing w:line="360" w:lineRule="auto"/>
        <w:jc w:val="both"/>
      </w:pPr>
      <w:r w:rsidRPr="00980592">
        <w:t>Vamos trazer à tona os últimos episódios d</w:t>
      </w:r>
      <w:r w:rsidR="0072103C" w:rsidRPr="00980592">
        <w:t>a 1ª quinzena de março de 202</w:t>
      </w:r>
      <w:r w:rsidR="00127FB2" w:rsidRPr="00980592">
        <w:t>1 no Brasil,</w:t>
      </w:r>
      <w:r w:rsidR="0072103C" w:rsidRPr="00980592">
        <w:t xml:space="preserve"> onde a pandemia chegou ao pico e superou todos os índices críticos de mortes e superlotação hospitalar no país.</w:t>
      </w:r>
    </w:p>
    <w:p w14:paraId="34463D67" w14:textId="443267C5" w:rsidR="0072103C" w:rsidRPr="00980592" w:rsidRDefault="0072103C" w:rsidP="000D486C">
      <w:pPr>
        <w:spacing w:line="360" w:lineRule="auto"/>
        <w:jc w:val="both"/>
      </w:pPr>
      <w:r w:rsidRPr="00980592">
        <w:t>Nessa mesma quinzena há a absolvição do ex</w:t>
      </w:r>
      <w:r w:rsidR="00FD6130" w:rsidRPr="00980592">
        <w:t>-</w:t>
      </w:r>
      <w:r w:rsidRPr="00980592">
        <w:t>presidente Lula de todos os seus crimes, bem como sua elegibilidade para uma possível candidatura em 2022.</w:t>
      </w:r>
    </w:p>
    <w:p w14:paraId="15BFC84A" w14:textId="639663E8" w:rsidR="0072103C" w:rsidRPr="00980592" w:rsidRDefault="0072103C" w:rsidP="000D486C">
      <w:pPr>
        <w:spacing w:line="360" w:lineRule="auto"/>
        <w:jc w:val="both"/>
      </w:pPr>
      <w:r w:rsidRPr="00980592">
        <w:t>O que se vê como resposta social a todo esse movimento informacional?</w:t>
      </w:r>
    </w:p>
    <w:p w14:paraId="1B83B0B2" w14:textId="65C82F34" w:rsidR="0072103C" w:rsidRPr="00980592" w:rsidRDefault="0072103C" w:rsidP="000D486C">
      <w:pPr>
        <w:spacing w:line="360" w:lineRule="auto"/>
        <w:jc w:val="both"/>
      </w:pPr>
      <w:r w:rsidRPr="00980592">
        <w:t>Primeiro, o presidente Bolsonaro e filhos percebem a ameaça e começam a se posicionar a favor da vacina, do uso de máscaras e já articulam a queda do ministro da saúde em busca de um novo profissional mais confiável para a pasta.</w:t>
      </w:r>
    </w:p>
    <w:p w14:paraId="4BC7C16F" w14:textId="407C529A" w:rsidR="0072103C" w:rsidRPr="00980592" w:rsidRDefault="0072103C" w:rsidP="000D486C">
      <w:pPr>
        <w:spacing w:line="360" w:lineRule="auto"/>
        <w:jc w:val="both"/>
      </w:pPr>
      <w:r w:rsidRPr="00980592">
        <w:t>Em contrapartida a população sai às ruas numa carreata e em aglomeração pró Bolsonaro, anti STF que libertou o ex</w:t>
      </w:r>
      <w:r w:rsidR="00807D0C" w:rsidRPr="00980592">
        <w:t>-</w:t>
      </w:r>
      <w:r w:rsidRPr="00980592">
        <w:t>presidente Lula.</w:t>
      </w:r>
      <w:r w:rsidR="00807D0C" w:rsidRPr="00980592">
        <w:t xml:space="preserve"> </w:t>
      </w:r>
    </w:p>
    <w:p w14:paraId="70C415ED" w14:textId="2D8A2B85" w:rsidR="0072103C" w:rsidRPr="00980592" w:rsidRDefault="0072103C" w:rsidP="000D486C">
      <w:pPr>
        <w:spacing w:line="360" w:lineRule="auto"/>
        <w:jc w:val="both"/>
      </w:pPr>
    </w:p>
    <w:p w14:paraId="28B46210" w14:textId="0E2CE6BF" w:rsidR="0072103C" w:rsidRPr="00980592" w:rsidRDefault="0072103C" w:rsidP="000D486C">
      <w:pPr>
        <w:spacing w:line="360" w:lineRule="auto"/>
        <w:jc w:val="both"/>
      </w:pPr>
      <w:r w:rsidRPr="00980592">
        <w:t>Numa era pandêmica onde o foco deveria ser a união de forças para acabar com o caos, o número de mortes, conseguir aumentar a vacinação e estabelecer um retorno da população ao trabalho de forma segura</w:t>
      </w:r>
      <w:r w:rsidR="00807D0C" w:rsidRPr="00980592">
        <w:t xml:space="preserve"> e restabelecer a economia do país</w:t>
      </w:r>
      <w:r w:rsidRPr="00980592">
        <w:t xml:space="preserve">, a população se preocupa com um embate político que não vai ter desfecho em 2021. </w:t>
      </w:r>
    </w:p>
    <w:p w14:paraId="0890ED6D" w14:textId="3AF12F90" w:rsidR="0072103C" w:rsidRPr="00980592" w:rsidRDefault="0072103C" w:rsidP="000D486C">
      <w:pPr>
        <w:spacing w:line="360" w:lineRule="auto"/>
        <w:jc w:val="both"/>
      </w:pPr>
    </w:p>
    <w:p w14:paraId="4A154842" w14:textId="77777777" w:rsidR="00807D0C" w:rsidRPr="00980592" w:rsidRDefault="0072103C" w:rsidP="000D486C">
      <w:pPr>
        <w:spacing w:line="360" w:lineRule="auto"/>
        <w:jc w:val="both"/>
      </w:pPr>
      <w:r w:rsidRPr="00980592">
        <w:t>Ou seja, um assunto que não merece pauta, entra em pauta e tira a prioridade que é salvar a população através da vacinação</w:t>
      </w:r>
      <w:r w:rsidR="00807D0C" w:rsidRPr="00980592">
        <w:t xml:space="preserve"> </w:t>
      </w:r>
      <w:proofErr w:type="gramStart"/>
      <w:r w:rsidR="00807D0C" w:rsidRPr="00980592">
        <w:t>e também</w:t>
      </w:r>
      <w:proofErr w:type="gramEnd"/>
      <w:r w:rsidR="00807D0C" w:rsidRPr="00980592">
        <w:t xml:space="preserve"> retomar a economia e consequentemente salvar a população que passa fome. </w:t>
      </w:r>
    </w:p>
    <w:p w14:paraId="6CB34513" w14:textId="77777777" w:rsidR="00807D0C" w:rsidRPr="00980592" w:rsidRDefault="00807D0C" w:rsidP="000D486C">
      <w:pPr>
        <w:spacing w:line="360" w:lineRule="auto"/>
        <w:jc w:val="both"/>
      </w:pPr>
    </w:p>
    <w:p w14:paraId="51BA6D4B" w14:textId="6933F4F3" w:rsidR="0072103C" w:rsidRPr="00980592" w:rsidRDefault="00807D0C" w:rsidP="000D486C">
      <w:pPr>
        <w:spacing w:line="360" w:lineRule="auto"/>
        <w:jc w:val="both"/>
      </w:pPr>
      <w:r w:rsidRPr="00980592">
        <w:lastRenderedPageBreak/>
        <w:t xml:space="preserve">Nota-se que não há foco no problema. Só há foco na figura pública e no embate. Mas não no embate que leva à negociação salutar. Ao embate que gera disputa apenas de poder unilateral. O princípio básico da comunicação pública não existe e não se estabelece a negociação, </w:t>
      </w:r>
      <w:r w:rsidR="00980592" w:rsidRPr="00980592">
        <w:t xml:space="preserve">o </w:t>
      </w:r>
      <w:r w:rsidRPr="00980592">
        <w:t xml:space="preserve">debate e </w:t>
      </w:r>
      <w:r w:rsidR="00980592" w:rsidRPr="00980592">
        <w:t xml:space="preserve">a </w:t>
      </w:r>
      <w:r w:rsidRPr="00980592">
        <w:t>tomada de decisões entre Estado e sociedade.</w:t>
      </w:r>
    </w:p>
    <w:p w14:paraId="09955550" w14:textId="2F06D4D9" w:rsidR="0072103C" w:rsidRPr="00980592" w:rsidRDefault="0072103C" w:rsidP="000D486C">
      <w:pPr>
        <w:spacing w:line="360" w:lineRule="auto"/>
        <w:jc w:val="both"/>
      </w:pPr>
    </w:p>
    <w:p w14:paraId="3420447A" w14:textId="66F8C420" w:rsidR="0072103C" w:rsidRPr="00980592" w:rsidRDefault="0072103C" w:rsidP="000D486C">
      <w:pPr>
        <w:spacing w:line="360" w:lineRule="auto"/>
        <w:jc w:val="both"/>
      </w:pPr>
      <w:r w:rsidRPr="00980592">
        <w:t>Quando a autora fala que a “linguagem permite diferentes usos, e falamos coisas diferentes falando aparentemente da mesma maneira” ela quer dizer que as pessoas não conseguem fazer a mesma interpretação daquela informação. As subjetividades individuais e as cargas culturais e emocionais individuais impossibilitam que cada indivíduo compreenda da mesma forma determinada mensagem.</w:t>
      </w:r>
    </w:p>
    <w:p w14:paraId="7088EF31" w14:textId="504D1666" w:rsidR="0099358F" w:rsidRPr="00980592" w:rsidRDefault="0099358F" w:rsidP="000D486C">
      <w:pPr>
        <w:spacing w:line="360" w:lineRule="auto"/>
        <w:jc w:val="both"/>
      </w:pPr>
    </w:p>
    <w:p w14:paraId="38611A9A" w14:textId="35C9B7C7" w:rsidR="0099358F" w:rsidRPr="00980592" w:rsidRDefault="0099358F" w:rsidP="000D486C">
      <w:pPr>
        <w:spacing w:line="360" w:lineRule="auto"/>
        <w:jc w:val="both"/>
      </w:pPr>
      <w:r w:rsidRPr="00980592">
        <w:t>Daí o representante do poder</w:t>
      </w:r>
      <w:r w:rsidR="00127FB2" w:rsidRPr="00980592">
        <w:t xml:space="preserve"> -</w:t>
      </w:r>
      <w:r w:rsidRPr="00980592">
        <w:t xml:space="preserve"> a figura pública</w:t>
      </w:r>
      <w:r w:rsidR="00127FB2" w:rsidRPr="00980592">
        <w:t xml:space="preserve"> -</w:t>
      </w:r>
      <w:r w:rsidRPr="00980592">
        <w:t xml:space="preserve"> utiliza-se dessa subjetivação potencial da massa e </w:t>
      </w:r>
      <w:r w:rsidR="00127FB2" w:rsidRPr="00980592">
        <w:t xml:space="preserve">os </w:t>
      </w:r>
      <w:r w:rsidRPr="00980592">
        <w:t xml:space="preserve">induz </w:t>
      </w:r>
      <w:r w:rsidR="00127FB2" w:rsidRPr="00980592">
        <w:t xml:space="preserve">a um </w:t>
      </w:r>
      <w:r w:rsidRPr="00980592">
        <w:t>movimento que atenda melhor</w:t>
      </w:r>
      <w:r w:rsidR="00127FB2" w:rsidRPr="00980592">
        <w:t xml:space="preserve"> às questões de seu próprio interesse e manutenção de seu poder.</w:t>
      </w:r>
    </w:p>
    <w:p w14:paraId="7E06693C" w14:textId="77777777" w:rsidR="007925B2" w:rsidRPr="00980592" w:rsidRDefault="007925B2" w:rsidP="007925B2">
      <w:pPr>
        <w:spacing w:line="360" w:lineRule="auto"/>
        <w:jc w:val="both"/>
      </w:pPr>
    </w:p>
    <w:p w14:paraId="57002D57" w14:textId="7BEE41E6" w:rsidR="007925B2" w:rsidRPr="00980592" w:rsidRDefault="007925B2" w:rsidP="007925B2">
      <w:pPr>
        <w:spacing w:line="360" w:lineRule="auto"/>
        <w:jc w:val="both"/>
      </w:pPr>
      <w:r w:rsidRPr="00980592">
        <w:t>Essa capacidade influenciadora e até “manipuladora” é que talvez dê a essa figura pública o poder inerente de verbalizar temas polêmic</w:t>
      </w:r>
      <w:r w:rsidR="00BB0021" w:rsidRPr="00980592">
        <w:t>o</w:t>
      </w:r>
      <w:r w:rsidRPr="00980592">
        <w:t>s e mobilizar públicos para ações controversas e complexas em prol de um caminho confuso e difuso na sociedade.</w:t>
      </w:r>
    </w:p>
    <w:p w14:paraId="3CD836E6" w14:textId="77777777" w:rsidR="007925B2" w:rsidRPr="00980592" w:rsidRDefault="007925B2" w:rsidP="007925B2">
      <w:pPr>
        <w:spacing w:line="360" w:lineRule="auto"/>
        <w:jc w:val="both"/>
      </w:pPr>
    </w:p>
    <w:p w14:paraId="594AFB2F" w14:textId="4B06D3B6" w:rsidR="00BB0021" w:rsidRPr="00980592" w:rsidRDefault="007925B2" w:rsidP="00127FB2">
      <w:pPr>
        <w:spacing w:line="360" w:lineRule="auto"/>
        <w:jc w:val="both"/>
      </w:pPr>
      <w:r w:rsidRPr="00980592">
        <w:t xml:space="preserve">A reverberação da comunicação pública </w:t>
      </w:r>
      <w:r w:rsidR="00BB0021" w:rsidRPr="00980592">
        <w:t xml:space="preserve">através do poder influenciador dessa figura pública é o que explica o título desse artigo - Comunicação Pública Do Acontecimento Ao Espetáculo - Qual A Medida Da Responsabilidade Pública? – onde um simples acontecimento torna-se ponto de espetacularização de discursos propositalmente articulados para alcançar objetivos políticos e poder. Nem sempre esses objetivos têm a ver com a sociedade, com proteção, com democracia, </w:t>
      </w:r>
      <w:r w:rsidR="00127FB2" w:rsidRPr="00980592">
        <w:t xml:space="preserve">e sim </w:t>
      </w:r>
      <w:r w:rsidR="00BB0021" w:rsidRPr="00980592">
        <w:t xml:space="preserve">apenas com </w:t>
      </w:r>
      <w:r w:rsidR="00127FB2" w:rsidRPr="00980592">
        <w:t xml:space="preserve">o </w:t>
      </w:r>
      <w:r w:rsidR="00BB0021" w:rsidRPr="00980592">
        <w:t>poder.</w:t>
      </w:r>
    </w:p>
    <w:p w14:paraId="7167AEA8" w14:textId="31A45A8B" w:rsidR="00BB0021" w:rsidRPr="00980592" w:rsidRDefault="00BB0021" w:rsidP="00127FB2">
      <w:pPr>
        <w:spacing w:line="360" w:lineRule="auto"/>
        <w:jc w:val="both"/>
      </w:pPr>
    </w:p>
    <w:p w14:paraId="0932558D" w14:textId="4BEBFD66" w:rsidR="00BB0021" w:rsidRPr="00980592" w:rsidRDefault="00BB0021" w:rsidP="00127FB2">
      <w:pPr>
        <w:spacing w:line="360" w:lineRule="auto"/>
        <w:jc w:val="both"/>
      </w:pPr>
      <w:r w:rsidRPr="00980592">
        <w:t xml:space="preserve">É sabido que qualquer grupo de situação terá sempre o seu grupo de oposição, mas a lógica do embate responsável não deveria ultrapassar a lógica da responsabilidade pública e </w:t>
      </w:r>
      <w:r w:rsidR="00127FB2" w:rsidRPr="00980592">
        <w:t xml:space="preserve">é </w:t>
      </w:r>
      <w:r w:rsidRPr="00980592">
        <w:t>sobre esse ponto efetivo que trabalha a nossa argumentação.</w:t>
      </w:r>
    </w:p>
    <w:p w14:paraId="2D78212D" w14:textId="749D799C" w:rsidR="00BB0021" w:rsidRPr="00980592" w:rsidRDefault="00BB0021" w:rsidP="00127FB2">
      <w:pPr>
        <w:spacing w:line="360" w:lineRule="auto"/>
        <w:jc w:val="both"/>
      </w:pPr>
    </w:p>
    <w:p w14:paraId="576BFE55" w14:textId="305C804E" w:rsidR="00BB0021" w:rsidRPr="00980592" w:rsidRDefault="00BB0021" w:rsidP="00127FB2">
      <w:pPr>
        <w:spacing w:line="360" w:lineRule="auto"/>
        <w:jc w:val="both"/>
      </w:pPr>
      <w:r w:rsidRPr="00980592">
        <w:t xml:space="preserve">Até que ponto essa figura pública pode passar por cima de valores e crenças, regras e constituições pelo simples propósito de atender a sua </w:t>
      </w:r>
      <w:r w:rsidR="002C06CB" w:rsidRPr="00980592">
        <w:t xml:space="preserve">vaidade? </w:t>
      </w:r>
      <w:r w:rsidR="00547B47" w:rsidRPr="00980592">
        <w:t>Até onde a segurança política e social de uma sociedade será afetada a partir de uma postura individualista e não estadista de determinada figura pública?</w:t>
      </w:r>
    </w:p>
    <w:p w14:paraId="0FF2EA87" w14:textId="77777777" w:rsidR="00980592" w:rsidRDefault="00980592" w:rsidP="004C71B5">
      <w:pPr>
        <w:rPr>
          <w:b/>
          <w:bCs/>
        </w:rPr>
      </w:pPr>
    </w:p>
    <w:p w14:paraId="7B8320DE" w14:textId="42C162AA" w:rsidR="004C71B5" w:rsidRDefault="004C71B5" w:rsidP="004C71B5">
      <w:pPr>
        <w:rPr>
          <w:b/>
          <w:bCs/>
        </w:rPr>
      </w:pPr>
      <w:r>
        <w:rPr>
          <w:b/>
          <w:bCs/>
        </w:rPr>
        <w:t>4</w:t>
      </w:r>
      <w:r w:rsidRPr="00435E31">
        <w:rPr>
          <w:b/>
          <w:bCs/>
        </w:rPr>
        <w:t>-</w:t>
      </w:r>
      <w:r w:rsidR="00DC6F7D">
        <w:rPr>
          <w:b/>
          <w:bCs/>
        </w:rPr>
        <w:t>O efeito manada da comunicação pública</w:t>
      </w:r>
    </w:p>
    <w:p w14:paraId="61BDB0C1" w14:textId="482C7DEA" w:rsidR="00D620B8" w:rsidRDefault="00D620B8" w:rsidP="002D1889">
      <w:pPr>
        <w:pStyle w:val="Corpodetexto"/>
        <w:spacing w:after="0"/>
        <w:jc w:val="both"/>
        <w:rPr>
          <w:color w:val="auto"/>
        </w:rPr>
      </w:pPr>
    </w:p>
    <w:p w14:paraId="5A5F9E89" w14:textId="267DB42C" w:rsidR="00DC6F7D" w:rsidRDefault="00DC6F7D" w:rsidP="00D54553">
      <w:pPr>
        <w:spacing w:line="360" w:lineRule="auto"/>
        <w:jc w:val="both"/>
      </w:pPr>
      <w:r>
        <w:t>Voltando à questão do comportamento subjetivo da massa em relação à informação</w:t>
      </w:r>
      <w:r w:rsidR="00807D0C">
        <w:t>, p</w:t>
      </w:r>
      <w:r>
        <w:t xml:space="preserve">or que a população foi às ruas fazer uma manifestação </w:t>
      </w:r>
      <w:proofErr w:type="gramStart"/>
      <w:r>
        <w:t>pró</w:t>
      </w:r>
      <w:proofErr w:type="gramEnd"/>
      <w:r>
        <w:t xml:space="preserve"> Bolsonaro e anti STF e não se preocuparam com a aglomeração, que</w:t>
      </w:r>
      <w:r w:rsidR="00807D0C">
        <w:t xml:space="preserve"> é</w:t>
      </w:r>
      <w:r>
        <w:t xml:space="preserve"> o fator preponderante para o aumento da transmissão da covid 19 e do aumento de mortes no país?</w:t>
      </w:r>
    </w:p>
    <w:p w14:paraId="24F455AB" w14:textId="4C8739EB" w:rsidR="00DC6F7D" w:rsidRDefault="00DC6F7D" w:rsidP="00D54553">
      <w:pPr>
        <w:spacing w:line="360" w:lineRule="auto"/>
        <w:jc w:val="both"/>
      </w:pPr>
    </w:p>
    <w:p w14:paraId="7AC5BA12" w14:textId="169C1920" w:rsidR="00DC6F7D" w:rsidRDefault="00DC6F7D" w:rsidP="00D54553">
      <w:pPr>
        <w:spacing w:line="360" w:lineRule="auto"/>
        <w:jc w:val="both"/>
      </w:pPr>
      <w:r>
        <w:t xml:space="preserve">Há talvez uma explicação. França e Oliveira podem nos trazer uma perspectiva que nos leve </w:t>
      </w:r>
      <w:r w:rsidR="00D54553">
        <w:t>a entender o porqu</w:t>
      </w:r>
      <w:r w:rsidR="00807D0C">
        <w:t>ê</w:t>
      </w:r>
      <w:r w:rsidR="00D54553">
        <w:t xml:space="preserve"> do comportamento da sociedade mediante um acontecimento e sua capacidade de espetacularização através da mobilização social.</w:t>
      </w:r>
    </w:p>
    <w:p w14:paraId="5693A8DB" w14:textId="77777777" w:rsidR="00DC6F7D" w:rsidRDefault="00DC6F7D" w:rsidP="00DC6F7D">
      <w:pPr>
        <w:jc w:val="both"/>
      </w:pPr>
    </w:p>
    <w:p w14:paraId="5E68DEED" w14:textId="75982066" w:rsidR="004C71B5" w:rsidRDefault="00807D0C" w:rsidP="00D54553">
      <w:pPr>
        <w:ind w:left="2268"/>
        <w:jc w:val="both"/>
        <w:rPr>
          <w:sz w:val="22"/>
          <w:szCs w:val="22"/>
        </w:rPr>
      </w:pPr>
      <w:r>
        <w:rPr>
          <w:sz w:val="22"/>
          <w:szCs w:val="22"/>
        </w:rPr>
        <w:t>“</w:t>
      </w:r>
      <w:r w:rsidR="004C71B5" w:rsidRPr="00D54553">
        <w:rPr>
          <w:sz w:val="22"/>
          <w:szCs w:val="22"/>
        </w:rPr>
        <w:t>Esta é a perspectiva que nos interessa e provoca nossa reflexão: tomar o acontecimento como momento de ruptura e de reorganização, como ocorrência que afeta indivíduos e coletividades, que é ordenado através de narrativas, que convoca e constitui públicos específicos, que descortina campos problemáticos e reorganiza a intervenção dos sujeitos sociais.</w:t>
      </w:r>
      <w:r>
        <w:rPr>
          <w:sz w:val="22"/>
          <w:szCs w:val="22"/>
        </w:rPr>
        <w:t xml:space="preserve">” </w:t>
      </w:r>
      <w:r w:rsidR="00D54553">
        <w:rPr>
          <w:sz w:val="22"/>
          <w:szCs w:val="22"/>
        </w:rPr>
        <w:t>(</w:t>
      </w:r>
      <w:r w:rsidR="00D54553" w:rsidRPr="00FD6DF3">
        <w:rPr>
          <w:sz w:val="22"/>
          <w:szCs w:val="22"/>
        </w:rPr>
        <w:t xml:space="preserve">França, Oliveira. 2012.  </w:t>
      </w:r>
      <w:r w:rsidR="004C71B5" w:rsidRPr="00D54553">
        <w:rPr>
          <w:sz w:val="22"/>
          <w:szCs w:val="22"/>
        </w:rPr>
        <w:t>Pág. 8 e 9</w:t>
      </w:r>
      <w:r w:rsidR="00D54553">
        <w:rPr>
          <w:sz w:val="22"/>
          <w:szCs w:val="22"/>
        </w:rPr>
        <w:t>)</w:t>
      </w:r>
    </w:p>
    <w:p w14:paraId="6CE23E25" w14:textId="3E76F22D" w:rsidR="00D54553" w:rsidRDefault="00D54553" w:rsidP="00D54553">
      <w:pPr>
        <w:jc w:val="both"/>
        <w:rPr>
          <w:sz w:val="22"/>
          <w:szCs w:val="22"/>
        </w:rPr>
      </w:pPr>
    </w:p>
    <w:p w14:paraId="74356F01" w14:textId="5AEA0445" w:rsidR="00D54553" w:rsidRPr="00E16669" w:rsidRDefault="00D54553" w:rsidP="00D54553">
      <w:pPr>
        <w:spacing w:line="360" w:lineRule="auto"/>
        <w:jc w:val="both"/>
      </w:pPr>
      <w:r w:rsidRPr="00E16669">
        <w:t>O que as autoras querem enfatizar é que todo acontecimento reverbera em diversas formas de rupturas e que grupos sociais se identificam e se posicionam através das rupturas que mais os afetaram. Ou seja, a soltura do ex</w:t>
      </w:r>
      <w:r w:rsidR="00475DC3" w:rsidRPr="00E16669">
        <w:t>-</w:t>
      </w:r>
      <w:r w:rsidRPr="00E16669">
        <w:t>presidente Lula é algo</w:t>
      </w:r>
      <w:r w:rsidR="00475DC3" w:rsidRPr="00E16669">
        <w:t xml:space="preserve"> indesejado por parte de um grupo social</w:t>
      </w:r>
      <w:r w:rsidRPr="00E16669">
        <w:t xml:space="preserve"> que pode ser resolvido e eliminado. Já a pandemia é algo que não há</w:t>
      </w:r>
      <w:r w:rsidR="00E16669">
        <w:t>,</w:t>
      </w:r>
      <w:r w:rsidRPr="00E16669">
        <w:t xml:space="preserve"> na visão de muitos</w:t>
      </w:r>
      <w:r w:rsidR="00E16669">
        <w:t>,</w:t>
      </w:r>
      <w:r w:rsidRPr="00E16669">
        <w:t xml:space="preserve"> uma solução imediata ou ainda, para outros é vista como uma gripezinha que não afetará sua</w:t>
      </w:r>
      <w:r w:rsidR="00475DC3" w:rsidRPr="00E16669">
        <w:t xml:space="preserve"> vida ou de sua</w:t>
      </w:r>
      <w:r w:rsidRPr="00E16669">
        <w:t xml:space="preserve"> família.</w:t>
      </w:r>
    </w:p>
    <w:p w14:paraId="3D184587" w14:textId="67301C97" w:rsidR="00D54553" w:rsidRPr="00E16669" w:rsidRDefault="00D54553" w:rsidP="00D54553">
      <w:pPr>
        <w:spacing w:line="360" w:lineRule="auto"/>
        <w:jc w:val="both"/>
      </w:pPr>
    </w:p>
    <w:p w14:paraId="3BC5B0CF" w14:textId="00D57318" w:rsidR="00D54553" w:rsidRPr="00E16669" w:rsidRDefault="00D54553" w:rsidP="00D54553">
      <w:pPr>
        <w:spacing w:line="360" w:lineRule="auto"/>
        <w:jc w:val="both"/>
      </w:pPr>
      <w:r w:rsidRPr="00E16669">
        <w:t xml:space="preserve">Partindo-se dessa premissa, e de que um grupo social precisa de se organizar através de narrativas que fortaleçam seus interesses individuais e coletivos, mesmo mediante </w:t>
      </w:r>
      <w:r w:rsidR="00475DC3" w:rsidRPr="00E16669">
        <w:t>de</w:t>
      </w:r>
      <w:r w:rsidRPr="00E16669">
        <w:t xml:space="preserve"> um problema social mundial como a pandemia, quando em uma sociedade emerge um tema paralelo</w:t>
      </w:r>
      <w:r w:rsidR="00475DC3" w:rsidRPr="00E16669">
        <w:t>,</w:t>
      </w:r>
      <w:r w:rsidRPr="00E16669">
        <w:t xml:space="preserve"> há então grupos que podem agir em prol de seus interesses</w:t>
      </w:r>
      <w:r w:rsidR="00475DC3" w:rsidRPr="00E16669">
        <w:t>,</w:t>
      </w:r>
      <w:r w:rsidRPr="00E16669">
        <w:t xml:space="preserve"> guiados pelas narrativas de uma figura pública que </w:t>
      </w:r>
      <w:proofErr w:type="gramStart"/>
      <w:r w:rsidRPr="00E16669">
        <w:t>os mesmos</w:t>
      </w:r>
      <w:proofErr w:type="gramEnd"/>
      <w:r w:rsidRPr="00E16669">
        <w:t xml:space="preserve"> escolheram como representante de seus ideais e de seus valores.</w:t>
      </w:r>
    </w:p>
    <w:p w14:paraId="6DE75305" w14:textId="17AD0C27" w:rsidR="004C71B5" w:rsidRPr="00E16669" w:rsidRDefault="004C71B5" w:rsidP="00D54553">
      <w:pPr>
        <w:pStyle w:val="Corpodetexto"/>
        <w:spacing w:after="0" w:line="360" w:lineRule="auto"/>
        <w:jc w:val="both"/>
        <w:rPr>
          <w:color w:val="auto"/>
        </w:rPr>
      </w:pPr>
    </w:p>
    <w:p w14:paraId="64B802FE" w14:textId="4C4F607C" w:rsidR="00475DC3" w:rsidRPr="00E16669" w:rsidRDefault="00B13528" w:rsidP="00D54553">
      <w:pPr>
        <w:pStyle w:val="Corpodetexto"/>
        <w:spacing w:after="0" w:line="360" w:lineRule="auto"/>
        <w:jc w:val="both"/>
        <w:rPr>
          <w:color w:val="auto"/>
          <w:lang w:val="pt-BR"/>
        </w:rPr>
      </w:pPr>
      <w:r w:rsidRPr="00E16669">
        <w:rPr>
          <w:color w:val="auto"/>
          <w:lang w:val="pt-BR"/>
        </w:rPr>
        <w:t>Para compreender o porqu</w:t>
      </w:r>
      <w:r w:rsidR="00E16669">
        <w:rPr>
          <w:color w:val="auto"/>
          <w:lang w:val="pt-BR"/>
        </w:rPr>
        <w:t>ê</w:t>
      </w:r>
      <w:r w:rsidRPr="00E16669">
        <w:rPr>
          <w:color w:val="auto"/>
          <w:lang w:val="pt-BR"/>
        </w:rPr>
        <w:t xml:space="preserve"> do efeito manada dos comportamentos advindos de narrativas de figuras públicas influenciadoras</w:t>
      </w:r>
      <w:r w:rsidR="00E16669">
        <w:rPr>
          <w:color w:val="auto"/>
          <w:lang w:val="pt-BR"/>
        </w:rPr>
        <w:t>,</w:t>
      </w:r>
      <w:r w:rsidRPr="00E16669">
        <w:rPr>
          <w:color w:val="auto"/>
          <w:lang w:val="pt-BR"/>
        </w:rPr>
        <w:t xml:space="preserve"> precisamos entender que: </w:t>
      </w:r>
    </w:p>
    <w:p w14:paraId="10E5CC5B" w14:textId="5ADD79F3" w:rsidR="00B13528" w:rsidRDefault="00B13528" w:rsidP="00D54553">
      <w:pPr>
        <w:pStyle w:val="Corpodetexto"/>
        <w:spacing w:after="0" w:line="360" w:lineRule="auto"/>
        <w:jc w:val="both"/>
        <w:rPr>
          <w:color w:val="auto"/>
          <w:lang w:val="pt-BR"/>
        </w:rPr>
      </w:pPr>
    </w:p>
    <w:p w14:paraId="7D9C56A2" w14:textId="4592521A" w:rsidR="00B13528" w:rsidRPr="00B13528" w:rsidRDefault="00B13528" w:rsidP="00B13528">
      <w:pPr>
        <w:pStyle w:val="Corpodetexto"/>
        <w:spacing w:after="0"/>
        <w:ind w:left="2124" w:firstLine="6"/>
        <w:jc w:val="both"/>
        <w:rPr>
          <w:color w:val="auto"/>
          <w:sz w:val="22"/>
          <w:szCs w:val="22"/>
          <w:lang w:val="pt-BR"/>
        </w:rPr>
      </w:pPr>
      <w:r>
        <w:rPr>
          <w:color w:val="auto"/>
          <w:sz w:val="22"/>
          <w:szCs w:val="22"/>
          <w:lang w:val="pt-BR"/>
        </w:rPr>
        <w:t xml:space="preserve">“Tem-se experiência de “alguma coisa”, ele ressalta, e essa “coisa” comparece com suas características e capacidades de agenciamento e afetação; o ambiente </w:t>
      </w:r>
      <w:r>
        <w:rPr>
          <w:color w:val="auto"/>
          <w:sz w:val="22"/>
          <w:szCs w:val="22"/>
          <w:lang w:val="pt-BR"/>
        </w:rPr>
        <w:lastRenderedPageBreak/>
        <w:t>é aquilo que coopera, que resiste, que suscita tensões e conflitos.” (França, 2010. P.42)</w:t>
      </w:r>
    </w:p>
    <w:p w14:paraId="6DFF09FD" w14:textId="6C2F0EBE" w:rsidR="00127FB2" w:rsidRDefault="00127FB2" w:rsidP="002D1889">
      <w:pPr>
        <w:pStyle w:val="Corpodetexto"/>
        <w:spacing w:after="0"/>
        <w:jc w:val="both"/>
        <w:rPr>
          <w:color w:val="auto"/>
        </w:rPr>
      </w:pPr>
    </w:p>
    <w:p w14:paraId="020574A0" w14:textId="77777777" w:rsidR="00E04EC1" w:rsidRDefault="00E04EC1" w:rsidP="00E04EC1">
      <w:pPr>
        <w:pStyle w:val="Corpodetexto"/>
        <w:spacing w:after="0" w:line="360" w:lineRule="auto"/>
        <w:jc w:val="both"/>
        <w:rPr>
          <w:color w:val="auto"/>
          <w:lang w:val="pt-BR"/>
        </w:rPr>
      </w:pPr>
    </w:p>
    <w:p w14:paraId="64557526" w14:textId="4C31E306" w:rsidR="00127FB2" w:rsidRDefault="00E04EC1" w:rsidP="00E04EC1">
      <w:pPr>
        <w:pStyle w:val="Corpodetexto"/>
        <w:spacing w:after="0" w:line="360" w:lineRule="auto"/>
        <w:jc w:val="both"/>
        <w:rPr>
          <w:color w:val="auto"/>
          <w:lang w:val="pt-BR"/>
        </w:rPr>
      </w:pPr>
      <w:r>
        <w:rPr>
          <w:color w:val="auto"/>
          <w:lang w:val="pt-BR"/>
        </w:rPr>
        <w:t>Isso explica em parte o comportamento dos públicos vinculados ao presidente Jair Bolsonaro que foram às ruas pedir o fim do STF, sem máscaras, aglomerados e sem medo do vírus e isso também explica o movimento nas redes sociais dos públicos do ex-presidente Lula que apoiaram a liberdade, a ação do STF, bem como uma série de comportamento</w:t>
      </w:r>
      <w:r w:rsidR="00E16669">
        <w:rPr>
          <w:color w:val="auto"/>
          <w:lang w:val="pt-BR"/>
        </w:rPr>
        <w:t>s</w:t>
      </w:r>
      <w:r>
        <w:rPr>
          <w:color w:val="auto"/>
          <w:lang w:val="pt-BR"/>
        </w:rPr>
        <w:t xml:space="preserve"> do presidente Jair Bolsonaro </w:t>
      </w:r>
      <w:r w:rsidR="00E16669">
        <w:rPr>
          <w:color w:val="auto"/>
          <w:lang w:val="pt-BR"/>
        </w:rPr>
        <w:t>pós a</w:t>
      </w:r>
      <w:r>
        <w:rPr>
          <w:color w:val="auto"/>
          <w:lang w:val="pt-BR"/>
        </w:rPr>
        <w:t xml:space="preserve"> absolvição do ex-presidente Lula.</w:t>
      </w:r>
    </w:p>
    <w:p w14:paraId="2F262190" w14:textId="79E90D9E" w:rsidR="00E04EC1" w:rsidRDefault="00E04EC1" w:rsidP="00E04EC1">
      <w:pPr>
        <w:pStyle w:val="Corpodetexto"/>
        <w:spacing w:after="0" w:line="360" w:lineRule="auto"/>
        <w:jc w:val="both"/>
        <w:rPr>
          <w:color w:val="auto"/>
          <w:lang w:val="pt-BR"/>
        </w:rPr>
      </w:pPr>
    </w:p>
    <w:p w14:paraId="7CBC5FC7" w14:textId="44DACDE4" w:rsidR="00E04EC1" w:rsidRDefault="00A1359C" w:rsidP="00E04EC1">
      <w:pPr>
        <w:pStyle w:val="Corpodetexto"/>
        <w:spacing w:after="0" w:line="360" w:lineRule="auto"/>
        <w:jc w:val="both"/>
        <w:rPr>
          <w:color w:val="auto"/>
          <w:lang w:val="pt-BR"/>
        </w:rPr>
      </w:pPr>
      <w:r>
        <w:rPr>
          <w:color w:val="auto"/>
          <w:lang w:val="pt-BR"/>
        </w:rPr>
        <w:t>O acontecimento que remete ao presidente e ao ex-presidente e os seus públicos e seus comportamentos estabelece sim um reflexo de experiências vividas e por buscas de manutenção de valores que esses públicos acreditam ser os valores reais e mais importantes para a sociedade.</w:t>
      </w:r>
    </w:p>
    <w:p w14:paraId="19198670" w14:textId="30DF3778" w:rsidR="00A1359C" w:rsidRDefault="00A1359C" w:rsidP="00E04EC1">
      <w:pPr>
        <w:pStyle w:val="Corpodetexto"/>
        <w:spacing w:after="0" w:line="360" w:lineRule="auto"/>
        <w:jc w:val="both"/>
        <w:rPr>
          <w:color w:val="auto"/>
          <w:lang w:val="pt-BR"/>
        </w:rPr>
      </w:pPr>
      <w:r>
        <w:rPr>
          <w:color w:val="auto"/>
          <w:lang w:val="pt-BR"/>
        </w:rPr>
        <w:t>Repletos de subjetividades, os públicos distintos entram em embates sem abertura à escuta, deflagrando o que há de pior numa sociedade, a morte da democracia.</w:t>
      </w:r>
    </w:p>
    <w:p w14:paraId="7E5FCBB5" w14:textId="3C16EC25" w:rsidR="00E16669" w:rsidRDefault="00E16669" w:rsidP="00E04EC1">
      <w:pPr>
        <w:pStyle w:val="Corpodetexto"/>
        <w:spacing w:after="0" w:line="360" w:lineRule="auto"/>
        <w:jc w:val="both"/>
        <w:rPr>
          <w:color w:val="auto"/>
          <w:lang w:val="pt-BR"/>
        </w:rPr>
      </w:pPr>
    </w:p>
    <w:p w14:paraId="566E17FD" w14:textId="3D34629C" w:rsidR="00E16669" w:rsidRPr="00E16669" w:rsidRDefault="00E54EE9" w:rsidP="00E54EE9">
      <w:pPr>
        <w:pStyle w:val="Corpodetexto"/>
        <w:spacing w:after="0"/>
        <w:ind w:left="2126"/>
        <w:jc w:val="both"/>
        <w:rPr>
          <w:color w:val="auto"/>
          <w:sz w:val="22"/>
          <w:szCs w:val="22"/>
          <w:lang w:val="pt-BR"/>
        </w:rPr>
      </w:pPr>
      <w:r>
        <w:rPr>
          <w:color w:val="auto"/>
          <w:lang w:val="pt-BR"/>
        </w:rPr>
        <w:t>“</w:t>
      </w:r>
      <w:r w:rsidR="00E16669">
        <w:rPr>
          <w:color w:val="auto"/>
          <w:sz w:val="22"/>
          <w:szCs w:val="22"/>
          <w:lang w:val="pt-BR"/>
        </w:rPr>
        <w:t xml:space="preserve">A crítica de Dewey ao modelo mecânico de estímulo-resposta e sua substituição por um processo de reflexividade forneceram as bases para se pensar o ato global que se realiza por meio de “gestos significantes”, gestos simbólicos capazes de afetar tanto aquele para quem se orientam quanto aquele que os produz. A comunicação, nos diz Mead (2006), é um ato consciente, e essa consciência, inscrita no processo de significação, é uma autoconsciência </w:t>
      </w:r>
      <w:proofErr w:type="gramStart"/>
      <w:r w:rsidR="00E16669">
        <w:rPr>
          <w:color w:val="auto"/>
          <w:sz w:val="22"/>
          <w:szCs w:val="22"/>
          <w:lang w:val="pt-BR"/>
        </w:rPr>
        <w:t>e também</w:t>
      </w:r>
      <w:proofErr w:type="gramEnd"/>
      <w:r w:rsidR="00E16669">
        <w:rPr>
          <w:color w:val="auto"/>
          <w:sz w:val="22"/>
          <w:szCs w:val="22"/>
          <w:lang w:val="pt-BR"/>
        </w:rPr>
        <w:t xml:space="preserve"> uma consciência do outro, das possíveis atitudes passíveis </w:t>
      </w:r>
      <w:r>
        <w:rPr>
          <w:color w:val="auto"/>
          <w:sz w:val="22"/>
          <w:szCs w:val="22"/>
          <w:lang w:val="pt-BR"/>
        </w:rPr>
        <w:t>de ser adotadas pelo outro. Essa dupla consciência recupera experiências passadas e antecipa consequências do futuro, com vistas a orientar as ações no presente. A comunicação supõe, portanto, um mecanismo complexo de articulação de comportamentos, previsões e escolhas entres dois sujeitos.” (França, 2010. P.45)</w:t>
      </w:r>
    </w:p>
    <w:p w14:paraId="73D526FF" w14:textId="77777777" w:rsidR="00A1359C" w:rsidRDefault="00A1359C" w:rsidP="00E04EC1">
      <w:pPr>
        <w:pStyle w:val="Corpodetexto"/>
        <w:spacing w:after="0" w:line="360" w:lineRule="auto"/>
        <w:jc w:val="both"/>
        <w:rPr>
          <w:color w:val="auto"/>
          <w:lang w:val="pt-BR"/>
        </w:rPr>
      </w:pPr>
    </w:p>
    <w:p w14:paraId="58E2DAA1" w14:textId="0F878C44" w:rsidR="00E04EC1" w:rsidRDefault="00E54EE9" w:rsidP="00E04EC1">
      <w:pPr>
        <w:pStyle w:val="Corpodetexto"/>
        <w:spacing w:after="0" w:line="360" w:lineRule="auto"/>
        <w:jc w:val="both"/>
        <w:rPr>
          <w:color w:val="auto"/>
          <w:lang w:val="pt-BR"/>
        </w:rPr>
      </w:pPr>
      <w:r>
        <w:rPr>
          <w:color w:val="auto"/>
          <w:lang w:val="pt-BR"/>
        </w:rPr>
        <w:t>Essa análise de França vem reforçar que os comportamentos dos dois públicos são efeitos de experiências vividas e que ficaram marcadas como processos de aprendizagem onde se entende o que é positivo e negativo para determinado grupo social.</w:t>
      </w:r>
    </w:p>
    <w:p w14:paraId="5E1CD814" w14:textId="04F3E008" w:rsidR="00E54EE9" w:rsidRDefault="00E54EE9" w:rsidP="00E04EC1">
      <w:pPr>
        <w:pStyle w:val="Corpodetexto"/>
        <w:spacing w:after="0" w:line="360" w:lineRule="auto"/>
        <w:jc w:val="both"/>
        <w:rPr>
          <w:color w:val="auto"/>
          <w:lang w:val="pt-BR"/>
        </w:rPr>
      </w:pPr>
      <w:r>
        <w:rPr>
          <w:color w:val="auto"/>
          <w:lang w:val="pt-BR"/>
        </w:rPr>
        <w:t xml:space="preserve">Na atual experiência vivida em março de 2021, com a liberdade do ex-presidente Lula e com o manifesto controverso do atual presidente Bolsonaro entende-se que os públicos que os apoiam sentem-se significativamente afetados pelas narrativas controversas de ambos e também </w:t>
      </w:r>
      <w:proofErr w:type="gramStart"/>
      <w:r>
        <w:rPr>
          <w:color w:val="auto"/>
          <w:lang w:val="pt-BR"/>
        </w:rPr>
        <w:t>sentem-se</w:t>
      </w:r>
      <w:proofErr w:type="gramEnd"/>
      <w:r>
        <w:rPr>
          <w:color w:val="auto"/>
          <w:lang w:val="pt-BR"/>
        </w:rPr>
        <w:t xml:space="preserve"> privilegiados e atendidos pelas narrativas assertivas de ambos.</w:t>
      </w:r>
    </w:p>
    <w:p w14:paraId="1AE63932" w14:textId="0D2D060A" w:rsidR="00E54EE9" w:rsidRDefault="00E54EE9" w:rsidP="00E04EC1">
      <w:pPr>
        <w:pStyle w:val="Corpodetexto"/>
        <w:spacing w:after="0" w:line="360" w:lineRule="auto"/>
        <w:jc w:val="both"/>
        <w:rPr>
          <w:color w:val="auto"/>
          <w:lang w:val="pt-BR"/>
        </w:rPr>
      </w:pPr>
    </w:p>
    <w:p w14:paraId="134D5D11" w14:textId="19F807D4" w:rsidR="00E54EE9" w:rsidRDefault="00E54EE9" w:rsidP="00E04EC1">
      <w:pPr>
        <w:pStyle w:val="Corpodetexto"/>
        <w:spacing w:after="0" w:line="360" w:lineRule="auto"/>
        <w:jc w:val="both"/>
        <w:rPr>
          <w:color w:val="auto"/>
          <w:lang w:val="pt-BR"/>
        </w:rPr>
      </w:pPr>
    </w:p>
    <w:p w14:paraId="5B5121C3" w14:textId="77777777" w:rsidR="00E54EE9" w:rsidRPr="00E04EC1" w:rsidRDefault="00E54EE9" w:rsidP="00E04EC1">
      <w:pPr>
        <w:pStyle w:val="Corpodetexto"/>
        <w:spacing w:after="0" w:line="360" w:lineRule="auto"/>
        <w:jc w:val="both"/>
        <w:rPr>
          <w:color w:val="auto"/>
          <w:lang w:val="pt-BR"/>
        </w:rPr>
      </w:pPr>
    </w:p>
    <w:p w14:paraId="01A0D115" w14:textId="50F75D04" w:rsidR="00D620B8" w:rsidRDefault="00D620B8" w:rsidP="002D1889">
      <w:pPr>
        <w:pStyle w:val="Corpodetexto"/>
        <w:spacing w:after="0"/>
        <w:jc w:val="both"/>
        <w:rPr>
          <w:color w:val="auto"/>
        </w:rPr>
      </w:pPr>
    </w:p>
    <w:p w14:paraId="0294BEEE" w14:textId="18A9787F" w:rsidR="007F322A" w:rsidRDefault="007F322A" w:rsidP="007F322A">
      <w:pPr>
        <w:rPr>
          <w:b/>
          <w:bCs/>
        </w:rPr>
      </w:pPr>
      <w:r>
        <w:rPr>
          <w:b/>
          <w:bCs/>
        </w:rPr>
        <w:t>5-Finalizando</w:t>
      </w:r>
    </w:p>
    <w:p w14:paraId="3CB839F8" w14:textId="77777777" w:rsidR="007F322A" w:rsidRDefault="007F322A" w:rsidP="002D1889">
      <w:pPr>
        <w:pStyle w:val="Corpodetexto"/>
        <w:spacing w:after="0"/>
        <w:jc w:val="both"/>
        <w:rPr>
          <w:color w:val="auto"/>
        </w:rPr>
      </w:pPr>
    </w:p>
    <w:p w14:paraId="1FA9F7D3" w14:textId="016DEFAF" w:rsidR="007F322A" w:rsidRPr="007F322A" w:rsidRDefault="007F322A" w:rsidP="007F322A">
      <w:pPr>
        <w:pStyle w:val="Corpodetexto"/>
        <w:spacing w:after="0"/>
        <w:ind w:left="2124" w:firstLine="6"/>
        <w:jc w:val="both"/>
        <w:rPr>
          <w:lang w:val="pt-BR"/>
        </w:rPr>
      </w:pPr>
      <w:r w:rsidRPr="007F322A">
        <w:rPr>
          <w:color w:val="auto"/>
          <w:sz w:val="22"/>
          <w:szCs w:val="22"/>
          <w:lang w:val="pt-BR"/>
        </w:rPr>
        <w:t>“A reputação é um fato social. E é imperativo entend</w:t>
      </w:r>
      <w:r>
        <w:rPr>
          <w:color w:val="auto"/>
          <w:sz w:val="22"/>
          <w:szCs w:val="22"/>
          <w:lang w:val="pt-BR"/>
        </w:rPr>
        <w:t>ê</w:t>
      </w:r>
      <w:r w:rsidRPr="007F322A">
        <w:rPr>
          <w:color w:val="auto"/>
          <w:sz w:val="22"/>
          <w:szCs w:val="22"/>
          <w:lang w:val="pt-BR"/>
        </w:rPr>
        <w:t>-la como tal. Um produto da interação entre pessoas. Que vai além da somatória de opiniões dos indivíduos. De seus pensamentos, atitudes e sensações. Com causas a serem investigadas pelas ciências sociais.</w:t>
      </w:r>
      <w:r>
        <w:rPr>
          <w:color w:val="auto"/>
          <w:sz w:val="22"/>
          <w:szCs w:val="22"/>
          <w:lang w:val="pt-BR"/>
        </w:rPr>
        <w:t>” (</w:t>
      </w:r>
      <w:r>
        <w:rPr>
          <w:sz w:val="22"/>
          <w:szCs w:val="22"/>
        </w:rPr>
        <w:t>Barros Filho</w:t>
      </w:r>
      <w:r>
        <w:rPr>
          <w:sz w:val="22"/>
          <w:szCs w:val="22"/>
          <w:lang w:val="pt-BR"/>
        </w:rPr>
        <w:t xml:space="preserve"> e </w:t>
      </w:r>
      <w:r>
        <w:rPr>
          <w:sz w:val="22"/>
          <w:szCs w:val="22"/>
        </w:rPr>
        <w:t>Peres-Neto</w:t>
      </w:r>
      <w:r>
        <w:rPr>
          <w:sz w:val="22"/>
          <w:szCs w:val="22"/>
          <w:lang w:val="pt-BR"/>
        </w:rPr>
        <w:t>. 2019 p. 132)</w:t>
      </w:r>
    </w:p>
    <w:p w14:paraId="338C49F7" w14:textId="27FE5DED" w:rsidR="007F322A" w:rsidRDefault="007F322A" w:rsidP="002D1889">
      <w:pPr>
        <w:pStyle w:val="Corpodetexto"/>
        <w:spacing w:after="0"/>
        <w:jc w:val="both"/>
        <w:rPr>
          <w:color w:val="auto"/>
        </w:rPr>
      </w:pPr>
    </w:p>
    <w:p w14:paraId="646614BA" w14:textId="4C53BF2E" w:rsidR="007F322A" w:rsidRDefault="007F322A" w:rsidP="007F322A">
      <w:pPr>
        <w:pStyle w:val="Corpodetexto"/>
        <w:spacing w:after="0" w:line="360" w:lineRule="auto"/>
        <w:jc w:val="both"/>
        <w:rPr>
          <w:color w:val="auto"/>
          <w:lang w:val="pt-BR"/>
        </w:rPr>
      </w:pPr>
      <w:r>
        <w:rPr>
          <w:color w:val="auto"/>
          <w:lang w:val="pt-BR"/>
        </w:rPr>
        <w:t>O que podemos dizer dos últimos acontecimentos e suas espetacularizações na sociedade está relacionado ao quanto conseguimos nos distanciar da nossa relação com o passado, com as afetações vividas, com nossas subjetivações.</w:t>
      </w:r>
    </w:p>
    <w:p w14:paraId="43DA273F" w14:textId="70301A33" w:rsidR="008F043F" w:rsidRDefault="008F043F" w:rsidP="007F322A">
      <w:pPr>
        <w:pStyle w:val="Corpodetexto"/>
        <w:spacing w:after="0" w:line="360" w:lineRule="auto"/>
        <w:jc w:val="both"/>
        <w:rPr>
          <w:color w:val="auto"/>
          <w:lang w:val="pt-BR"/>
        </w:rPr>
      </w:pPr>
      <w:r>
        <w:rPr>
          <w:color w:val="auto"/>
          <w:lang w:val="pt-BR"/>
        </w:rPr>
        <w:t>Mais ainda o quanto somos capazes de nomear uma figura pública como seu representante com o distanciamento suficiente para que suas narrativas não sejam capazes de nos influenciar ou manipular ou até mesmo nos deixarmos ouvir aquilo que realmente queremos ouvir.</w:t>
      </w:r>
    </w:p>
    <w:p w14:paraId="006A1D1A" w14:textId="01EB2A9E" w:rsidR="008F043F" w:rsidRDefault="008F043F" w:rsidP="007F322A">
      <w:pPr>
        <w:pStyle w:val="Corpodetexto"/>
        <w:spacing w:after="0" w:line="360" w:lineRule="auto"/>
        <w:jc w:val="both"/>
        <w:rPr>
          <w:color w:val="auto"/>
          <w:lang w:val="pt-BR"/>
        </w:rPr>
      </w:pPr>
    </w:p>
    <w:p w14:paraId="35CE9D68" w14:textId="2D9F1BC2" w:rsidR="008F043F" w:rsidRDefault="008F043F" w:rsidP="007F322A">
      <w:pPr>
        <w:pStyle w:val="Corpodetexto"/>
        <w:spacing w:after="0" w:line="360" w:lineRule="auto"/>
        <w:jc w:val="both"/>
        <w:rPr>
          <w:color w:val="auto"/>
          <w:lang w:val="pt-BR"/>
        </w:rPr>
      </w:pPr>
      <w:r>
        <w:rPr>
          <w:color w:val="auto"/>
          <w:lang w:val="pt-BR"/>
        </w:rPr>
        <w:t>A relação da sociedade com a figura pública e sua narrativa está totalmente imbricada com a própria reputação da sociedade, com sua própria representatividade ou quem sabe</w:t>
      </w:r>
      <w:r w:rsidR="00BC3E72">
        <w:rPr>
          <w:color w:val="auto"/>
          <w:lang w:val="pt-BR"/>
        </w:rPr>
        <w:t>, com</w:t>
      </w:r>
      <w:r>
        <w:rPr>
          <w:color w:val="auto"/>
          <w:lang w:val="pt-BR"/>
        </w:rPr>
        <w:t xml:space="preserve"> a falta dela.</w:t>
      </w:r>
    </w:p>
    <w:p w14:paraId="5F8757C0" w14:textId="7F2FCC43" w:rsidR="008F043F" w:rsidRDefault="008F043F" w:rsidP="007F322A">
      <w:pPr>
        <w:pStyle w:val="Corpodetexto"/>
        <w:spacing w:after="0" w:line="360" w:lineRule="auto"/>
        <w:jc w:val="both"/>
        <w:rPr>
          <w:color w:val="auto"/>
          <w:lang w:val="pt-BR"/>
        </w:rPr>
      </w:pPr>
      <w:r>
        <w:rPr>
          <w:color w:val="auto"/>
          <w:lang w:val="pt-BR"/>
        </w:rPr>
        <w:t>Quando uma sociedade conflita mais que negocia, quando uma figura pública grita mais que dialoga, quando há mais ordens do que acordos é sinal de fragilidade na visão da sua própria essência reputacional.</w:t>
      </w:r>
    </w:p>
    <w:p w14:paraId="67BC159B" w14:textId="3595D179" w:rsidR="008F043F" w:rsidRDefault="008F043F" w:rsidP="007F322A">
      <w:pPr>
        <w:pStyle w:val="Corpodetexto"/>
        <w:spacing w:after="0" w:line="360" w:lineRule="auto"/>
        <w:jc w:val="both"/>
        <w:rPr>
          <w:color w:val="auto"/>
          <w:lang w:val="pt-BR"/>
        </w:rPr>
      </w:pPr>
    </w:p>
    <w:p w14:paraId="4F91D397" w14:textId="387A7881" w:rsidR="008F043F" w:rsidRDefault="008F043F" w:rsidP="007F322A">
      <w:pPr>
        <w:pStyle w:val="Corpodetexto"/>
        <w:spacing w:after="0" w:line="360" w:lineRule="auto"/>
        <w:jc w:val="both"/>
        <w:rPr>
          <w:color w:val="auto"/>
          <w:lang w:val="pt-BR"/>
        </w:rPr>
      </w:pPr>
      <w:r>
        <w:rPr>
          <w:color w:val="auto"/>
          <w:lang w:val="pt-BR"/>
        </w:rPr>
        <w:t>Uma sociedade frágil é facilmente manipulável e facilmente dominável por uma comunicação truculenta, violenta e irresponsável.</w:t>
      </w:r>
    </w:p>
    <w:p w14:paraId="4D6DCDEE" w14:textId="47679E5F" w:rsidR="008F043F" w:rsidRDefault="008F043F" w:rsidP="007F322A">
      <w:pPr>
        <w:pStyle w:val="Corpodetexto"/>
        <w:spacing w:after="0" w:line="360" w:lineRule="auto"/>
        <w:jc w:val="both"/>
        <w:rPr>
          <w:color w:val="auto"/>
          <w:lang w:val="pt-BR"/>
        </w:rPr>
      </w:pPr>
      <w:r>
        <w:rPr>
          <w:color w:val="auto"/>
          <w:lang w:val="pt-BR"/>
        </w:rPr>
        <w:t>Para uma comunicação pública responsável precisa-se do restabelecimento da reputação social e do reconhecimento do caráter de cada cidadão brasileiro, antes da nomeação de um representante.</w:t>
      </w:r>
    </w:p>
    <w:p w14:paraId="6D33730F" w14:textId="5EDB3D9B" w:rsidR="008F043F" w:rsidRDefault="008F043F" w:rsidP="007F322A">
      <w:pPr>
        <w:pStyle w:val="Corpodetexto"/>
        <w:spacing w:after="0" w:line="360" w:lineRule="auto"/>
        <w:jc w:val="both"/>
        <w:rPr>
          <w:color w:val="auto"/>
          <w:lang w:val="pt-BR"/>
        </w:rPr>
      </w:pPr>
      <w:r>
        <w:rPr>
          <w:color w:val="auto"/>
          <w:lang w:val="pt-BR"/>
        </w:rPr>
        <w:t>A comunicação pública responsável só existe quando há democracia e democracia só existe quando há povo e Estado em negociação.</w:t>
      </w:r>
    </w:p>
    <w:p w14:paraId="1828AC36" w14:textId="77777777" w:rsidR="007F322A" w:rsidRPr="007F322A" w:rsidRDefault="007F322A" w:rsidP="007F322A">
      <w:pPr>
        <w:pStyle w:val="Corpodetexto"/>
        <w:spacing w:after="0" w:line="360" w:lineRule="auto"/>
        <w:jc w:val="both"/>
        <w:rPr>
          <w:color w:val="auto"/>
          <w:lang w:val="pt-BR"/>
        </w:rPr>
      </w:pPr>
    </w:p>
    <w:p w14:paraId="3A97C39B" w14:textId="6B37DFC2" w:rsidR="007F322A" w:rsidRDefault="007F322A" w:rsidP="007F322A">
      <w:pPr>
        <w:pStyle w:val="Corpodetexto"/>
        <w:spacing w:after="0" w:line="360" w:lineRule="auto"/>
        <w:jc w:val="both"/>
        <w:rPr>
          <w:color w:val="auto"/>
        </w:rPr>
      </w:pPr>
    </w:p>
    <w:p w14:paraId="598FF622" w14:textId="02E25C7C" w:rsidR="007F322A" w:rsidRDefault="007F322A" w:rsidP="002D1889">
      <w:pPr>
        <w:pStyle w:val="Corpodetexto"/>
        <w:spacing w:after="0"/>
        <w:jc w:val="both"/>
        <w:rPr>
          <w:color w:val="auto"/>
        </w:rPr>
      </w:pPr>
    </w:p>
    <w:p w14:paraId="4102A443" w14:textId="1D64866C" w:rsidR="007F322A" w:rsidRDefault="007F322A" w:rsidP="002D1889">
      <w:pPr>
        <w:pStyle w:val="Corpodetexto"/>
        <w:spacing w:after="0"/>
        <w:jc w:val="both"/>
        <w:rPr>
          <w:color w:val="auto"/>
        </w:rPr>
      </w:pPr>
    </w:p>
    <w:p w14:paraId="34858CD1" w14:textId="0277EE85" w:rsidR="007F322A" w:rsidRDefault="007F322A" w:rsidP="002D1889">
      <w:pPr>
        <w:pStyle w:val="Corpodetexto"/>
        <w:spacing w:after="0"/>
        <w:jc w:val="both"/>
        <w:rPr>
          <w:color w:val="auto"/>
        </w:rPr>
      </w:pPr>
    </w:p>
    <w:p w14:paraId="4E060775" w14:textId="5858F49D" w:rsidR="007F322A" w:rsidRDefault="007F322A" w:rsidP="002D1889">
      <w:pPr>
        <w:pStyle w:val="Corpodetexto"/>
        <w:spacing w:after="0"/>
        <w:jc w:val="both"/>
        <w:rPr>
          <w:color w:val="auto"/>
        </w:rPr>
      </w:pPr>
    </w:p>
    <w:p w14:paraId="67AD0519" w14:textId="1BD7453E" w:rsidR="007F322A" w:rsidRDefault="007F322A" w:rsidP="002D1889">
      <w:pPr>
        <w:pStyle w:val="Corpodetexto"/>
        <w:spacing w:after="0"/>
        <w:jc w:val="both"/>
        <w:rPr>
          <w:color w:val="auto"/>
        </w:rPr>
      </w:pPr>
    </w:p>
    <w:p w14:paraId="2C881E83" w14:textId="7D0749E6" w:rsidR="008F043F" w:rsidRDefault="008F043F" w:rsidP="002D1889">
      <w:pPr>
        <w:pStyle w:val="Corpodetexto"/>
        <w:spacing w:after="0"/>
        <w:jc w:val="both"/>
        <w:rPr>
          <w:color w:val="auto"/>
        </w:rPr>
      </w:pPr>
    </w:p>
    <w:p w14:paraId="1BAAF33E" w14:textId="08426094" w:rsidR="008F043F" w:rsidRDefault="008F043F" w:rsidP="002D1889">
      <w:pPr>
        <w:pStyle w:val="Corpodetexto"/>
        <w:spacing w:after="0"/>
        <w:jc w:val="both"/>
        <w:rPr>
          <w:color w:val="auto"/>
        </w:rPr>
      </w:pPr>
    </w:p>
    <w:p w14:paraId="757FB314" w14:textId="3F05F1A3" w:rsidR="008F043F" w:rsidRDefault="008F043F" w:rsidP="002D1889">
      <w:pPr>
        <w:pStyle w:val="Corpodetexto"/>
        <w:spacing w:after="0"/>
        <w:jc w:val="both"/>
        <w:rPr>
          <w:color w:val="auto"/>
        </w:rPr>
      </w:pPr>
    </w:p>
    <w:p w14:paraId="2501CBE2" w14:textId="77777777" w:rsidR="007F322A" w:rsidRDefault="007F322A" w:rsidP="002D1889">
      <w:pPr>
        <w:pStyle w:val="Corpodetexto"/>
        <w:spacing w:after="0"/>
        <w:jc w:val="both"/>
        <w:rPr>
          <w:color w:val="auto"/>
        </w:rPr>
      </w:pPr>
    </w:p>
    <w:p w14:paraId="6E93ADBB" w14:textId="77777777" w:rsidR="0059158C" w:rsidRPr="001C62B2" w:rsidRDefault="0059158C" w:rsidP="0059158C">
      <w:pPr>
        <w:pStyle w:val="Corpodetexto"/>
        <w:spacing w:after="0"/>
        <w:jc w:val="both"/>
        <w:rPr>
          <w:b/>
          <w:bCs/>
          <w:color w:val="auto"/>
        </w:rPr>
      </w:pPr>
      <w:r w:rsidRPr="001C62B2">
        <w:rPr>
          <w:b/>
          <w:bCs/>
          <w:color w:val="auto"/>
        </w:rPr>
        <w:t xml:space="preserve">Referências </w:t>
      </w:r>
    </w:p>
    <w:p w14:paraId="327CCB5B" w14:textId="77777777" w:rsidR="0059158C" w:rsidRPr="001C62B2" w:rsidRDefault="0059158C" w:rsidP="0059158C">
      <w:pPr>
        <w:pStyle w:val="Corpodetexto"/>
        <w:spacing w:after="0"/>
        <w:jc w:val="both"/>
        <w:rPr>
          <w:b/>
          <w:bCs/>
          <w:color w:val="auto"/>
        </w:rPr>
      </w:pPr>
    </w:p>
    <w:p w14:paraId="70256CA1" w14:textId="0985DD79" w:rsidR="00E54EE9" w:rsidRDefault="0059158C" w:rsidP="0059158C">
      <w:pPr>
        <w:rPr>
          <w:sz w:val="22"/>
          <w:szCs w:val="22"/>
        </w:rPr>
      </w:pPr>
      <w:r w:rsidRPr="0059158C">
        <w:rPr>
          <w:sz w:val="22"/>
          <w:szCs w:val="22"/>
        </w:rPr>
        <w:t>-</w:t>
      </w:r>
      <w:r w:rsidR="00E54EE9">
        <w:rPr>
          <w:sz w:val="22"/>
          <w:szCs w:val="22"/>
        </w:rPr>
        <w:t>Barros Filho, Clóvis de. Peres-Neto, Luiz. Reputação: um eu fora do meu alcance</w:t>
      </w:r>
      <w:r w:rsidR="007F322A">
        <w:rPr>
          <w:sz w:val="22"/>
          <w:szCs w:val="22"/>
        </w:rPr>
        <w:t>. Rio de Janeiro. HarperCollins, 2019.</w:t>
      </w:r>
      <w:r w:rsidR="00E54EE9">
        <w:rPr>
          <w:sz w:val="22"/>
          <w:szCs w:val="22"/>
        </w:rPr>
        <w:t xml:space="preserve"> </w:t>
      </w:r>
    </w:p>
    <w:p w14:paraId="3A73BBA4" w14:textId="77777777" w:rsidR="00E54EE9" w:rsidRDefault="00E54EE9" w:rsidP="0059158C">
      <w:pPr>
        <w:rPr>
          <w:sz w:val="22"/>
          <w:szCs w:val="22"/>
        </w:rPr>
      </w:pPr>
    </w:p>
    <w:p w14:paraId="7892359A" w14:textId="04F24EDC" w:rsidR="0059158C" w:rsidRDefault="00E54EE9" w:rsidP="0059158C">
      <w:pPr>
        <w:rPr>
          <w:sz w:val="22"/>
          <w:szCs w:val="22"/>
        </w:rPr>
      </w:pPr>
      <w:r>
        <w:rPr>
          <w:sz w:val="22"/>
          <w:szCs w:val="22"/>
        </w:rPr>
        <w:t>-</w:t>
      </w:r>
      <w:r w:rsidR="0059158C" w:rsidRPr="0059158C">
        <w:rPr>
          <w:sz w:val="22"/>
          <w:szCs w:val="22"/>
        </w:rPr>
        <w:t>França, Vera Regina Veiga. Oliveira, Luciana de. (organizadoras) Acontecimento: reverberações – vários autores. Belo Horizonte. Autêntica Editora, 2012.</w:t>
      </w:r>
    </w:p>
    <w:p w14:paraId="5E42F914" w14:textId="4A5A4D48" w:rsidR="00186937" w:rsidRDefault="00186937" w:rsidP="0059158C">
      <w:pPr>
        <w:rPr>
          <w:sz w:val="22"/>
          <w:szCs w:val="22"/>
        </w:rPr>
      </w:pPr>
    </w:p>
    <w:p w14:paraId="765DA3CA" w14:textId="376521EC" w:rsidR="0059158C" w:rsidRDefault="00186937" w:rsidP="0059158C">
      <w:pPr>
        <w:rPr>
          <w:sz w:val="22"/>
          <w:szCs w:val="22"/>
        </w:rPr>
      </w:pPr>
      <w:r>
        <w:rPr>
          <w:sz w:val="22"/>
          <w:szCs w:val="22"/>
        </w:rPr>
        <w:t>-Leal, Bruno Souza. Mendonça, Carlos Camargos. Guimarães, César. (organizadores) Entre o sensível e o comunicacional. Belo Horizonte. Autêntica Editora, 2010.</w:t>
      </w:r>
    </w:p>
    <w:p w14:paraId="3DD33BD8" w14:textId="77777777" w:rsidR="00127FB2" w:rsidRPr="0059158C" w:rsidRDefault="00127FB2" w:rsidP="0059158C">
      <w:pPr>
        <w:rPr>
          <w:sz w:val="22"/>
          <w:szCs w:val="22"/>
        </w:rPr>
      </w:pPr>
    </w:p>
    <w:p w14:paraId="016185CE" w14:textId="37B7642E" w:rsidR="0059158C" w:rsidRPr="0059158C" w:rsidRDefault="0059158C" w:rsidP="0059158C">
      <w:pPr>
        <w:rPr>
          <w:sz w:val="22"/>
          <w:szCs w:val="22"/>
        </w:rPr>
      </w:pPr>
      <w:r w:rsidRPr="0059158C">
        <w:rPr>
          <w:sz w:val="22"/>
          <w:szCs w:val="22"/>
        </w:rPr>
        <w:t>-Matos, Heloiza (organizadora)</w:t>
      </w:r>
      <w:r w:rsidR="00C90C0E">
        <w:rPr>
          <w:sz w:val="22"/>
          <w:szCs w:val="22"/>
        </w:rPr>
        <w:t xml:space="preserve"> </w:t>
      </w:r>
      <w:r w:rsidRPr="0059158C">
        <w:rPr>
          <w:sz w:val="22"/>
          <w:szCs w:val="22"/>
        </w:rPr>
        <w:t>– Comunicação pública. Interlocuções, interlocutores e perspectivas</w:t>
      </w:r>
    </w:p>
    <w:p w14:paraId="1556E869" w14:textId="77777777" w:rsidR="0059158C" w:rsidRDefault="0059158C" w:rsidP="0059158C">
      <w:pPr>
        <w:pStyle w:val="Corpodetexto"/>
        <w:spacing w:after="0"/>
        <w:jc w:val="both"/>
        <w:rPr>
          <w:color w:val="000000" w:themeColor="text1"/>
          <w:sz w:val="22"/>
          <w:szCs w:val="22"/>
        </w:rPr>
      </w:pPr>
    </w:p>
    <w:p w14:paraId="47B3A93F" w14:textId="5270B831" w:rsidR="00D620B8" w:rsidRDefault="00D620B8" w:rsidP="002D1889">
      <w:pPr>
        <w:pStyle w:val="Corpodetexto"/>
        <w:spacing w:after="0"/>
        <w:jc w:val="both"/>
        <w:rPr>
          <w:color w:val="auto"/>
        </w:rPr>
      </w:pPr>
    </w:p>
    <w:p w14:paraId="495715A1" w14:textId="77777777" w:rsidR="00D620B8" w:rsidRDefault="00D620B8" w:rsidP="002D1889">
      <w:pPr>
        <w:pStyle w:val="Corpodetexto"/>
        <w:spacing w:after="0"/>
        <w:jc w:val="both"/>
        <w:rPr>
          <w:color w:val="auto"/>
        </w:rPr>
      </w:pPr>
    </w:p>
    <w:sectPr w:rsidR="00D620B8" w:rsidSect="00DE14C2">
      <w:headerReference w:type="default" r:id="rId8"/>
      <w:footnotePr>
        <w:pos w:val="beneathText"/>
      </w:footnotePr>
      <w:type w:val="continuous"/>
      <w:pgSz w:w="11900" w:h="16840"/>
      <w:pgMar w:top="1418" w:right="1418" w:bottom="1418" w:left="1418" w:header="703"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66882B" w14:textId="77777777" w:rsidR="00B72AE3" w:rsidRDefault="00B72AE3" w:rsidP="002D1889">
      <w:r>
        <w:separator/>
      </w:r>
    </w:p>
  </w:endnote>
  <w:endnote w:type="continuationSeparator" w:id="0">
    <w:p w14:paraId="77AD4FBD" w14:textId="77777777" w:rsidR="00B72AE3" w:rsidRDefault="00B72AE3" w:rsidP="002D18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2E4E38" w14:textId="77777777" w:rsidR="00B72AE3" w:rsidRDefault="00B72AE3" w:rsidP="002D1889">
      <w:r>
        <w:separator/>
      </w:r>
    </w:p>
  </w:footnote>
  <w:footnote w:type="continuationSeparator" w:id="0">
    <w:p w14:paraId="4DD5129C" w14:textId="77777777" w:rsidR="00B72AE3" w:rsidRDefault="00B72AE3" w:rsidP="002D1889">
      <w:r>
        <w:continuationSeparator/>
      </w:r>
    </w:p>
  </w:footnote>
  <w:footnote w:id="1">
    <w:p w14:paraId="5803DBAC" w14:textId="00F4F3FB" w:rsidR="00244033" w:rsidRDefault="004B0896" w:rsidP="006C431B">
      <w:r w:rsidRPr="00244033">
        <w:rPr>
          <w:rStyle w:val="Refdenotaderodap"/>
          <w:sz w:val="18"/>
          <w:szCs w:val="18"/>
        </w:rPr>
        <w:footnoteRef/>
      </w:r>
      <w:r w:rsidRPr="00244033">
        <w:rPr>
          <w:sz w:val="18"/>
          <w:szCs w:val="18"/>
        </w:rPr>
        <w:t xml:space="preserve"> Trabalho apresentado no Grupo de Trabalho </w:t>
      </w:r>
      <w:r w:rsidR="00244033" w:rsidRPr="00244033">
        <w:rPr>
          <w:sz w:val="18"/>
          <w:szCs w:val="18"/>
        </w:rPr>
        <w:t>GT4: Relações Públicas, política e sociedade</w:t>
      </w:r>
      <w:r w:rsidRPr="00244033">
        <w:rPr>
          <w:sz w:val="18"/>
          <w:szCs w:val="18"/>
        </w:rPr>
        <w:t>, atividade integrante do XV Congresso Brasileiro Científico de Comunicação Organizacional e de Relações Públicas.</w:t>
      </w:r>
    </w:p>
  </w:footnote>
  <w:footnote w:id="2">
    <w:p w14:paraId="2C0D9141" w14:textId="23BF6791" w:rsidR="006C431B" w:rsidRDefault="006C431B" w:rsidP="006C431B">
      <w:pPr>
        <w:pStyle w:val="Textodenotaderodap"/>
        <w:rPr>
          <w:sz w:val="18"/>
          <w:szCs w:val="18"/>
        </w:rPr>
      </w:pPr>
      <w:r w:rsidRPr="0034793D">
        <w:rPr>
          <w:rStyle w:val="Refdenotaderodap"/>
          <w:sz w:val="18"/>
          <w:szCs w:val="18"/>
        </w:rPr>
        <w:footnoteRef/>
      </w:r>
      <w:r w:rsidRPr="0034793D">
        <w:rPr>
          <w:sz w:val="18"/>
          <w:szCs w:val="18"/>
        </w:rPr>
        <w:t xml:space="preserve"> </w:t>
      </w:r>
      <w:r>
        <w:rPr>
          <w:sz w:val="18"/>
          <w:szCs w:val="18"/>
        </w:rPr>
        <w:t>Mestre em Comunicação Social, Especialista em Responsabilidade Social Empresarial, Relações Públicas, Conferp e e-mail anitaccardoso@gmail.com.</w:t>
      </w:r>
    </w:p>
    <w:p w14:paraId="25C46A26" w14:textId="77777777" w:rsidR="006C431B" w:rsidRPr="0034793D" w:rsidRDefault="006C431B" w:rsidP="006C431B">
      <w:pPr>
        <w:pStyle w:val="Textodenotaderodap"/>
        <w:rPr>
          <w:sz w:val="18"/>
          <w:szCs w:val="18"/>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6B290" w14:textId="602DE90E" w:rsidR="0005073C" w:rsidRDefault="0005073C" w:rsidP="0005073C">
    <w:pPr>
      <w:ind w:right="-292"/>
      <w:jc w:val="both"/>
      <w:rPr>
        <w:sz w:val="20"/>
        <w:szCs w:val="20"/>
      </w:rPr>
    </w:pPr>
    <w:r>
      <w:rPr>
        <w:noProof/>
        <w:sz w:val="20"/>
        <w:szCs w:val="20"/>
      </w:rPr>
      <mc:AlternateContent>
        <mc:Choice Requires="wps">
          <w:drawing>
            <wp:anchor distT="0" distB="0" distL="114300" distR="114300" simplePos="0" relativeHeight="251659264" behindDoc="0" locked="0" layoutInCell="1" allowOverlap="1" wp14:anchorId="41A104D1" wp14:editId="77F8C414">
              <wp:simplePos x="0" y="0"/>
              <wp:positionH relativeFrom="column">
                <wp:posOffset>-504764</wp:posOffset>
              </wp:positionH>
              <wp:positionV relativeFrom="paragraph">
                <wp:posOffset>-100651</wp:posOffset>
              </wp:positionV>
              <wp:extent cx="609600" cy="457200"/>
              <wp:effectExtent l="0" t="0" r="0" b="0"/>
              <wp:wrapNone/>
              <wp:docPr id="4" name="Caixa de Texto 4"/>
              <wp:cNvGraphicFramePr/>
              <a:graphic xmlns:a="http://schemas.openxmlformats.org/drawingml/2006/main">
                <a:graphicData uri="http://schemas.microsoft.com/office/word/2010/wordprocessingShape">
                  <wps:wsp>
                    <wps:cNvSpPr txBox="1"/>
                    <wps:spPr>
                      <a:xfrm>
                        <a:off x="0" y="0"/>
                        <a:ext cx="609600" cy="45720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0644E240" w14:textId="5C52A111" w:rsidR="0005073C" w:rsidRDefault="00A72A30">
                          <w:r>
                            <w:rPr>
                              <w:noProof/>
                              <w:sz w:val="20"/>
                              <w:szCs w:val="20"/>
                            </w:rPr>
                            <w:drawing>
                              <wp:inline distT="0" distB="0" distL="0" distR="0" wp14:anchorId="68F9E0FD" wp14:editId="6E368A00">
                                <wp:extent cx="426720" cy="241935"/>
                                <wp:effectExtent l="0" t="0" r="5080" b="12065"/>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2.jpg"/>
                                        <pic:cNvPicPr/>
                                      </pic:nvPicPr>
                                      <pic:blipFill>
                                        <a:blip r:embed="rId1">
                                          <a:extLst>
                                            <a:ext uri="{28A0092B-C50C-407E-A947-70E740481C1C}">
                                              <a14:useLocalDpi xmlns:a14="http://schemas.microsoft.com/office/drawing/2010/main" val="0"/>
                                            </a:ext>
                                          </a:extLst>
                                        </a:blip>
                                        <a:stretch>
                                          <a:fillRect/>
                                        </a:stretch>
                                      </pic:blipFill>
                                      <pic:spPr>
                                        <a:xfrm>
                                          <a:off x="0" y="0"/>
                                          <a:ext cx="426720" cy="24193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41A104D1" id="_x0000_t202" coordsize="21600,21600" o:spt="202" path="m,l,21600r21600,l21600,xe">
              <v:stroke joinstyle="miter"/>
              <v:path gradientshapeok="t" o:connecttype="rect"/>
            </v:shapetype>
            <v:shape id="Caixa de Texto 4" o:spid="_x0000_s1026" type="#_x0000_t202" style="position:absolute;left:0;text-align:left;margin-left:-39.75pt;margin-top:-7.95pt;width:48pt;height:36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" filled="f" stroked="f">
              <v:textbox>
                <w:txbxContent>
                  <w:p w14:paraId="0644E240" w14:textId="5C52A111" w:rsidR="0005073C" w:rsidRDefault="00A72A30">
                    <w:r>
                      <w:rPr>
                        <w:noProof/>
                        <w:sz w:val="20"/>
                        <w:szCs w:val="20"/>
                      </w:rPr>
                      <w:drawing>
                        <wp:inline distT="0" distB="0" distL="0" distR="0" wp14:anchorId="68F9E0FD" wp14:editId="6E368A00">
                          <wp:extent cx="426720" cy="241935"/>
                          <wp:effectExtent l="0" t="0" r="5080" b="12065"/>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2.jpg"/>
                                  <pic:cNvPicPr/>
                                </pic:nvPicPr>
                                <pic:blipFill>
                                  <a:blip r:embed="rId2">
                                    <a:extLst>
                                      <a:ext uri="{28A0092B-C50C-407E-A947-70E740481C1C}">
                                        <a14:useLocalDpi xmlns:a14="http://schemas.microsoft.com/office/drawing/2010/main" val="0"/>
                                      </a:ext>
                                    </a:extLst>
                                  </a:blip>
                                  <a:stretch>
                                    <a:fillRect/>
                                  </a:stretch>
                                </pic:blipFill>
                                <pic:spPr>
                                  <a:xfrm>
                                    <a:off x="0" y="0"/>
                                    <a:ext cx="426720" cy="241935"/>
                                  </a:xfrm>
                                  <a:prstGeom prst="rect">
                                    <a:avLst/>
                                  </a:prstGeom>
                                </pic:spPr>
                              </pic:pic>
                            </a:graphicData>
                          </a:graphic>
                        </wp:inline>
                      </w:drawing>
                    </w:r>
                  </w:p>
                </w:txbxContent>
              </v:textbox>
            </v:shape>
          </w:pict>
        </mc:Fallback>
      </mc:AlternateContent>
    </w:r>
    <w:r w:rsidR="00566B45">
      <w:rPr>
        <w:sz w:val="20"/>
        <w:szCs w:val="20"/>
      </w:rPr>
      <w:t xml:space="preserve">    </w:t>
    </w:r>
    <w:r w:rsidRPr="006B77D8">
      <w:rPr>
        <w:sz w:val="20"/>
        <w:szCs w:val="20"/>
      </w:rPr>
      <w:t>Associação Brasileira de Pesquisadores de Comunicação Organizacional e de Relações Públicas</w:t>
    </w:r>
    <w:r>
      <w:rPr>
        <w:sz w:val="20"/>
        <w:szCs w:val="20"/>
      </w:rPr>
      <w:t xml:space="preserve"> (Abrapcorp)</w:t>
    </w:r>
  </w:p>
  <w:p w14:paraId="76DDFE91" w14:textId="364BFC87" w:rsidR="00B851ED" w:rsidRPr="00566B45" w:rsidRDefault="0005073C" w:rsidP="00566B45">
    <w:pPr>
      <w:ind w:left="-142" w:right="-292"/>
      <w:jc w:val="both"/>
      <w:rPr>
        <w:sz w:val="18"/>
        <w:szCs w:val="18"/>
      </w:rPr>
    </w:pPr>
    <w:r w:rsidRPr="0005073C">
      <w:rPr>
        <w:sz w:val="19"/>
        <w:szCs w:val="19"/>
      </w:rPr>
      <w:t xml:space="preserve">   </w:t>
    </w:r>
    <w:r w:rsidR="00566B45">
      <w:rPr>
        <w:sz w:val="19"/>
        <w:szCs w:val="19"/>
      </w:rPr>
      <w:t xml:space="preserve">    </w:t>
    </w:r>
    <w:r w:rsidR="00A66999">
      <w:rPr>
        <w:sz w:val="18"/>
        <w:szCs w:val="18"/>
      </w:rPr>
      <w:t>XV</w:t>
    </w:r>
    <w:r w:rsidRPr="00566B45">
      <w:rPr>
        <w:sz w:val="18"/>
        <w:szCs w:val="18"/>
      </w:rPr>
      <w:t xml:space="preserve"> Congresso Brasileiro Científico de Comunicação Organizacional e de Relações Públicas</w:t>
    </w:r>
    <w:r w:rsidR="00566B45" w:rsidRPr="00566B45">
      <w:rPr>
        <w:sz w:val="18"/>
        <w:szCs w:val="18"/>
      </w:rPr>
      <w:t xml:space="preserve"> </w:t>
    </w:r>
    <w:r w:rsidR="00A66999">
      <w:rPr>
        <w:sz w:val="18"/>
        <w:szCs w:val="18"/>
      </w:rPr>
      <w:t>–</w:t>
    </w:r>
    <w:r w:rsidR="00F83F9F">
      <w:rPr>
        <w:sz w:val="18"/>
        <w:szCs w:val="18"/>
      </w:rPr>
      <w:t xml:space="preserve"> </w:t>
    </w:r>
    <w:r w:rsidR="00A66999">
      <w:rPr>
        <w:sz w:val="18"/>
        <w:szCs w:val="18"/>
      </w:rPr>
      <w:t>São Paulo</w:t>
    </w:r>
    <w:r w:rsidR="00F83F9F">
      <w:rPr>
        <w:sz w:val="18"/>
        <w:szCs w:val="18"/>
      </w:rPr>
      <w:t xml:space="preserve">/SP </w:t>
    </w:r>
    <w:r w:rsidR="006B1CF2">
      <w:rPr>
        <w:sz w:val="18"/>
        <w:szCs w:val="18"/>
      </w:rPr>
      <w:t>–</w:t>
    </w:r>
    <w:r w:rsidR="00F83F9F">
      <w:rPr>
        <w:sz w:val="18"/>
        <w:szCs w:val="18"/>
      </w:rPr>
      <w:t xml:space="preserve"> </w:t>
    </w:r>
    <w:r w:rsidR="00A66999">
      <w:rPr>
        <w:sz w:val="18"/>
        <w:szCs w:val="18"/>
      </w:rPr>
      <w:t xml:space="preserve">07 </w:t>
    </w:r>
    <w:r w:rsidR="00F83F9F">
      <w:rPr>
        <w:sz w:val="18"/>
        <w:szCs w:val="18"/>
      </w:rPr>
      <w:t xml:space="preserve">a </w:t>
    </w:r>
    <w:r w:rsidR="00A66999">
      <w:rPr>
        <w:sz w:val="18"/>
        <w:szCs w:val="18"/>
      </w:rPr>
      <w:t>11</w:t>
    </w:r>
    <w:r w:rsidR="00042171">
      <w:rPr>
        <w:sz w:val="18"/>
        <w:szCs w:val="18"/>
      </w:rPr>
      <w:t>/</w:t>
    </w:r>
    <w:r w:rsidR="00A66999">
      <w:rPr>
        <w:sz w:val="18"/>
        <w:szCs w:val="18"/>
      </w:rPr>
      <w:t>06</w:t>
    </w:r>
    <w:r w:rsidR="00042171">
      <w:rPr>
        <w:sz w:val="18"/>
        <w:szCs w:val="18"/>
      </w:rPr>
      <w:t>/202</w:t>
    </w:r>
    <w:r w:rsidR="00A66999">
      <w:rPr>
        <w:sz w:val="18"/>
        <w:szCs w:val="18"/>
      </w:rPr>
      <w:t>1</w:t>
    </w:r>
    <w:r w:rsidR="00566B45" w:rsidRPr="00566B45">
      <w:rPr>
        <w:sz w:val="18"/>
        <w:szCs w:val="1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4EC1DAA"/>
    <w:multiLevelType w:val="hybridMultilevel"/>
    <w:tmpl w:val="614AC33E"/>
    <w:lvl w:ilvl="0" w:tplc="04160011">
      <w:start w:val="1"/>
      <w:numFmt w:val="decimal"/>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hyphenationZone w:val="425"/>
  <w:drawingGridHorizontalSpacing w:val="120"/>
  <w:displayHorizontalDrawingGridEvery w:val="2"/>
  <w:displayVerticalDrawingGridEvery w:val="2"/>
  <w:characterSpacingControl w:val="doNotCompress"/>
  <w:hdrShapeDefaults>
    <o:shapedefaults v:ext="edit" spidmax="2049"/>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1889"/>
    <w:rsid w:val="00020FDD"/>
    <w:rsid w:val="0003113C"/>
    <w:rsid w:val="00037615"/>
    <w:rsid w:val="00042171"/>
    <w:rsid w:val="00043CC2"/>
    <w:rsid w:val="0005073C"/>
    <w:rsid w:val="00054218"/>
    <w:rsid w:val="0006431F"/>
    <w:rsid w:val="000906A3"/>
    <w:rsid w:val="000A3DAE"/>
    <w:rsid w:val="000D486C"/>
    <w:rsid w:val="0011476A"/>
    <w:rsid w:val="00127FB2"/>
    <w:rsid w:val="00172E10"/>
    <w:rsid w:val="00186937"/>
    <w:rsid w:val="001B6259"/>
    <w:rsid w:val="001C62B2"/>
    <w:rsid w:val="001D482D"/>
    <w:rsid w:val="001D71DF"/>
    <w:rsid w:val="001E7CF4"/>
    <w:rsid w:val="00205194"/>
    <w:rsid w:val="002405B9"/>
    <w:rsid w:val="00244033"/>
    <w:rsid w:val="002C06CB"/>
    <w:rsid w:val="002D1889"/>
    <w:rsid w:val="00334C74"/>
    <w:rsid w:val="003F784E"/>
    <w:rsid w:val="00404A74"/>
    <w:rsid w:val="00405117"/>
    <w:rsid w:val="00475DC3"/>
    <w:rsid w:val="00492DD6"/>
    <w:rsid w:val="004B0896"/>
    <w:rsid w:val="004C71B5"/>
    <w:rsid w:val="004F47EA"/>
    <w:rsid w:val="00513769"/>
    <w:rsid w:val="00547B47"/>
    <w:rsid w:val="00565A14"/>
    <w:rsid w:val="00566B45"/>
    <w:rsid w:val="0059158C"/>
    <w:rsid w:val="005C5E67"/>
    <w:rsid w:val="005D11A8"/>
    <w:rsid w:val="005D7535"/>
    <w:rsid w:val="006369A2"/>
    <w:rsid w:val="00691C1D"/>
    <w:rsid w:val="006B1CF2"/>
    <w:rsid w:val="006C27AF"/>
    <w:rsid w:val="006C431B"/>
    <w:rsid w:val="006D11F9"/>
    <w:rsid w:val="006D56F5"/>
    <w:rsid w:val="006F5244"/>
    <w:rsid w:val="007010C3"/>
    <w:rsid w:val="00703CF9"/>
    <w:rsid w:val="0072103C"/>
    <w:rsid w:val="00743DA9"/>
    <w:rsid w:val="007925B2"/>
    <w:rsid w:val="007F322A"/>
    <w:rsid w:val="00807D0C"/>
    <w:rsid w:val="00814D81"/>
    <w:rsid w:val="00816830"/>
    <w:rsid w:val="00817187"/>
    <w:rsid w:val="00881EDF"/>
    <w:rsid w:val="00882E7D"/>
    <w:rsid w:val="0089565F"/>
    <w:rsid w:val="008F043F"/>
    <w:rsid w:val="00957045"/>
    <w:rsid w:val="00962527"/>
    <w:rsid w:val="00975165"/>
    <w:rsid w:val="00980592"/>
    <w:rsid w:val="009817E1"/>
    <w:rsid w:val="0099358F"/>
    <w:rsid w:val="009E2BF9"/>
    <w:rsid w:val="00A13506"/>
    <w:rsid w:val="00A1359C"/>
    <w:rsid w:val="00A13B7B"/>
    <w:rsid w:val="00A24527"/>
    <w:rsid w:val="00A66999"/>
    <w:rsid w:val="00A72A30"/>
    <w:rsid w:val="00A91C51"/>
    <w:rsid w:val="00B13528"/>
    <w:rsid w:val="00B42085"/>
    <w:rsid w:val="00B72AE3"/>
    <w:rsid w:val="00B851ED"/>
    <w:rsid w:val="00B95B9F"/>
    <w:rsid w:val="00BB0021"/>
    <w:rsid w:val="00BC3E72"/>
    <w:rsid w:val="00BC6432"/>
    <w:rsid w:val="00C53BB8"/>
    <w:rsid w:val="00C72E42"/>
    <w:rsid w:val="00C90C0E"/>
    <w:rsid w:val="00CF0EAE"/>
    <w:rsid w:val="00D042F1"/>
    <w:rsid w:val="00D54553"/>
    <w:rsid w:val="00D620B8"/>
    <w:rsid w:val="00DA1469"/>
    <w:rsid w:val="00DC1640"/>
    <w:rsid w:val="00DC6F7D"/>
    <w:rsid w:val="00DE14C2"/>
    <w:rsid w:val="00E04EC1"/>
    <w:rsid w:val="00E16669"/>
    <w:rsid w:val="00E54EE9"/>
    <w:rsid w:val="00E75639"/>
    <w:rsid w:val="00E757CD"/>
    <w:rsid w:val="00EE6B0A"/>
    <w:rsid w:val="00EF1949"/>
    <w:rsid w:val="00F278AF"/>
    <w:rsid w:val="00F6072F"/>
    <w:rsid w:val="00F6308B"/>
    <w:rsid w:val="00F83F9F"/>
    <w:rsid w:val="00FD6130"/>
    <w:rsid w:val="00FD6DF3"/>
    <w:rsid w:val="00FF354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452501"/>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pt-BR"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2D1889"/>
    <w:rPr>
      <w:rFonts w:ascii="Times New Roman" w:eastAsia="Times New Roman" w:hAnsi="Times New Roman" w:cs="Times New Roman"/>
      <w:lang w:eastAsia="pt-BR"/>
    </w:rPr>
  </w:style>
  <w:style w:type="paragraph" w:styleId="Ttulo1">
    <w:name w:val="heading 1"/>
    <w:basedOn w:val="Normal"/>
    <w:next w:val="Normal"/>
    <w:link w:val="Ttulo1Char"/>
    <w:uiPriority w:val="99"/>
    <w:qFormat/>
    <w:rsid w:val="002D1889"/>
    <w:pPr>
      <w:keepNext/>
      <w:spacing w:before="240" w:after="60"/>
      <w:outlineLvl w:val="0"/>
    </w:pPr>
    <w:rPr>
      <w:rFonts w:ascii="Cambria" w:hAnsi="Cambria"/>
      <w:b/>
      <w:bCs/>
      <w:kern w:val="32"/>
      <w:sz w:val="32"/>
      <w:szCs w:val="3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RCMCitacaocomrecuo">
    <w:name w:val="RCM_Citacao com recuo"/>
    <w:basedOn w:val="Normal"/>
    <w:autoRedefine/>
    <w:qFormat/>
    <w:rsid w:val="00F6308B"/>
    <w:pPr>
      <w:autoSpaceDE w:val="0"/>
      <w:autoSpaceDN w:val="0"/>
      <w:adjustRightInd w:val="0"/>
      <w:ind w:left="2268" w:firstLine="708"/>
      <w:jc w:val="both"/>
    </w:pPr>
    <w:rPr>
      <w:rFonts w:ascii="Garamond" w:eastAsiaTheme="minorHAnsi" w:hAnsi="Garamond"/>
      <w:color w:val="000000"/>
      <w:sz w:val="22"/>
      <w:szCs w:val="22"/>
      <w:lang w:val="es-ES_tradnl" w:eastAsia="en-US"/>
    </w:rPr>
  </w:style>
  <w:style w:type="character" w:customStyle="1" w:styleId="Ttulo1Char">
    <w:name w:val="Título 1 Char"/>
    <w:basedOn w:val="Fontepargpadro"/>
    <w:link w:val="Ttulo1"/>
    <w:uiPriority w:val="99"/>
    <w:rsid w:val="002D1889"/>
    <w:rPr>
      <w:rFonts w:ascii="Cambria" w:eastAsia="Times New Roman" w:hAnsi="Cambria" w:cs="Times New Roman"/>
      <w:b/>
      <w:bCs/>
      <w:kern w:val="32"/>
      <w:sz w:val="32"/>
      <w:szCs w:val="32"/>
      <w:lang w:eastAsia="pt-BR"/>
    </w:rPr>
  </w:style>
  <w:style w:type="paragraph" w:styleId="NormalWeb">
    <w:name w:val="Normal (Web)"/>
    <w:basedOn w:val="Normal"/>
    <w:uiPriority w:val="99"/>
    <w:rsid w:val="002D1889"/>
    <w:pPr>
      <w:spacing w:before="100" w:beforeAutospacing="1" w:after="100" w:afterAutospacing="1"/>
    </w:pPr>
    <w:rPr>
      <w:color w:val="000000"/>
    </w:rPr>
  </w:style>
  <w:style w:type="character" w:styleId="Refdenotaderodap">
    <w:name w:val="footnote reference"/>
    <w:uiPriority w:val="99"/>
    <w:semiHidden/>
    <w:rsid w:val="002D1889"/>
    <w:rPr>
      <w:vertAlign w:val="superscript"/>
    </w:rPr>
  </w:style>
  <w:style w:type="paragraph" w:styleId="Corpodetexto">
    <w:name w:val="Body Text"/>
    <w:basedOn w:val="Normal"/>
    <w:link w:val="CorpodetextoChar"/>
    <w:rsid w:val="002D1889"/>
    <w:pPr>
      <w:shd w:val="clear" w:color="auto" w:fill="FFFFFF"/>
      <w:suppressAutoHyphens/>
      <w:spacing w:after="120"/>
    </w:pPr>
    <w:rPr>
      <w:color w:val="000000"/>
      <w:shd w:val="clear" w:color="auto" w:fill="FFFFFF"/>
      <w:lang w:val="ru-RU" w:eastAsia="ar-SA"/>
    </w:rPr>
  </w:style>
  <w:style w:type="character" w:customStyle="1" w:styleId="CorpodetextoChar">
    <w:name w:val="Corpo de texto Char"/>
    <w:basedOn w:val="Fontepargpadro"/>
    <w:link w:val="Corpodetexto"/>
    <w:rsid w:val="002D1889"/>
    <w:rPr>
      <w:rFonts w:ascii="Times New Roman" w:eastAsia="Times New Roman" w:hAnsi="Times New Roman" w:cs="Times New Roman"/>
      <w:color w:val="000000"/>
      <w:shd w:val="clear" w:color="auto" w:fill="FFFFFF"/>
      <w:lang w:val="ru-RU" w:eastAsia="ar-SA"/>
    </w:rPr>
  </w:style>
  <w:style w:type="paragraph" w:styleId="Subttulo">
    <w:name w:val="Subtitle"/>
    <w:basedOn w:val="Normal"/>
    <w:link w:val="SubttuloChar"/>
    <w:qFormat/>
    <w:rsid w:val="002D1889"/>
    <w:pPr>
      <w:jc w:val="center"/>
    </w:pPr>
    <w:rPr>
      <w:b/>
      <w:i/>
      <w:sz w:val="32"/>
      <w:szCs w:val="20"/>
      <w:lang w:val="x-none"/>
    </w:rPr>
  </w:style>
  <w:style w:type="character" w:customStyle="1" w:styleId="SubttuloChar">
    <w:name w:val="Subtítulo Char"/>
    <w:basedOn w:val="Fontepargpadro"/>
    <w:link w:val="Subttulo"/>
    <w:rsid w:val="002D1889"/>
    <w:rPr>
      <w:rFonts w:ascii="Times New Roman" w:eastAsia="Times New Roman" w:hAnsi="Times New Roman" w:cs="Times New Roman"/>
      <w:b/>
      <w:i/>
      <w:sz w:val="32"/>
      <w:szCs w:val="20"/>
      <w:lang w:val="x-none" w:eastAsia="pt-BR"/>
    </w:rPr>
  </w:style>
  <w:style w:type="paragraph" w:styleId="Textodebalo">
    <w:name w:val="Balloon Text"/>
    <w:basedOn w:val="Normal"/>
    <w:link w:val="TextodebaloChar"/>
    <w:uiPriority w:val="99"/>
    <w:semiHidden/>
    <w:unhideWhenUsed/>
    <w:rsid w:val="009E2BF9"/>
    <w:rPr>
      <w:rFonts w:ascii="Segoe UI" w:hAnsi="Segoe UI" w:cs="Segoe UI"/>
      <w:sz w:val="18"/>
      <w:szCs w:val="18"/>
    </w:rPr>
  </w:style>
  <w:style w:type="character" w:customStyle="1" w:styleId="TextodebaloChar">
    <w:name w:val="Texto de balão Char"/>
    <w:basedOn w:val="Fontepargpadro"/>
    <w:link w:val="Textodebalo"/>
    <w:uiPriority w:val="99"/>
    <w:semiHidden/>
    <w:rsid w:val="009E2BF9"/>
    <w:rPr>
      <w:rFonts w:ascii="Segoe UI" w:eastAsia="Times New Roman" w:hAnsi="Segoe UI" w:cs="Segoe UI"/>
      <w:sz w:val="18"/>
      <w:szCs w:val="18"/>
      <w:lang w:eastAsia="pt-BR"/>
    </w:rPr>
  </w:style>
  <w:style w:type="character" w:styleId="Refdecomentrio">
    <w:name w:val="annotation reference"/>
    <w:basedOn w:val="Fontepargpadro"/>
    <w:uiPriority w:val="99"/>
    <w:semiHidden/>
    <w:unhideWhenUsed/>
    <w:rsid w:val="00172E10"/>
    <w:rPr>
      <w:sz w:val="16"/>
      <w:szCs w:val="16"/>
    </w:rPr>
  </w:style>
  <w:style w:type="paragraph" w:styleId="Textodecomentrio">
    <w:name w:val="annotation text"/>
    <w:basedOn w:val="Normal"/>
    <w:link w:val="TextodecomentrioChar"/>
    <w:uiPriority w:val="99"/>
    <w:semiHidden/>
    <w:unhideWhenUsed/>
    <w:rsid w:val="00172E10"/>
    <w:rPr>
      <w:sz w:val="20"/>
      <w:szCs w:val="20"/>
    </w:rPr>
  </w:style>
  <w:style w:type="character" w:customStyle="1" w:styleId="TextodecomentrioChar">
    <w:name w:val="Texto de comentário Char"/>
    <w:basedOn w:val="Fontepargpadro"/>
    <w:link w:val="Textodecomentrio"/>
    <w:uiPriority w:val="99"/>
    <w:semiHidden/>
    <w:rsid w:val="00172E10"/>
    <w:rPr>
      <w:rFonts w:ascii="Times New Roman" w:eastAsia="Times New Roman" w:hAnsi="Times New Roman" w:cs="Times New Roman"/>
      <w:sz w:val="20"/>
      <w:szCs w:val="20"/>
      <w:lang w:eastAsia="pt-BR"/>
    </w:rPr>
  </w:style>
  <w:style w:type="paragraph" w:styleId="Assuntodocomentrio">
    <w:name w:val="annotation subject"/>
    <w:basedOn w:val="Textodecomentrio"/>
    <w:next w:val="Textodecomentrio"/>
    <w:link w:val="AssuntodocomentrioChar"/>
    <w:uiPriority w:val="99"/>
    <w:semiHidden/>
    <w:unhideWhenUsed/>
    <w:rsid w:val="00172E10"/>
    <w:rPr>
      <w:b/>
      <w:bCs/>
    </w:rPr>
  </w:style>
  <w:style w:type="character" w:customStyle="1" w:styleId="AssuntodocomentrioChar">
    <w:name w:val="Assunto do comentário Char"/>
    <w:basedOn w:val="TextodecomentrioChar"/>
    <w:link w:val="Assuntodocomentrio"/>
    <w:uiPriority w:val="99"/>
    <w:semiHidden/>
    <w:rsid w:val="00172E10"/>
    <w:rPr>
      <w:rFonts w:ascii="Times New Roman" w:eastAsia="Times New Roman" w:hAnsi="Times New Roman" w:cs="Times New Roman"/>
      <w:b/>
      <w:bCs/>
      <w:sz w:val="20"/>
      <w:szCs w:val="20"/>
      <w:lang w:eastAsia="pt-BR"/>
    </w:rPr>
  </w:style>
  <w:style w:type="paragraph" w:styleId="Cabealho">
    <w:name w:val="header"/>
    <w:basedOn w:val="Normal"/>
    <w:link w:val="CabealhoChar"/>
    <w:uiPriority w:val="99"/>
    <w:unhideWhenUsed/>
    <w:rsid w:val="00DE14C2"/>
    <w:pPr>
      <w:tabs>
        <w:tab w:val="center" w:pos="4419"/>
        <w:tab w:val="right" w:pos="8838"/>
      </w:tabs>
    </w:pPr>
  </w:style>
  <w:style w:type="character" w:customStyle="1" w:styleId="CabealhoChar">
    <w:name w:val="Cabeçalho Char"/>
    <w:basedOn w:val="Fontepargpadro"/>
    <w:link w:val="Cabealho"/>
    <w:uiPriority w:val="99"/>
    <w:rsid w:val="00DE14C2"/>
    <w:rPr>
      <w:rFonts w:ascii="Times New Roman" w:eastAsia="Times New Roman" w:hAnsi="Times New Roman" w:cs="Times New Roman"/>
      <w:lang w:eastAsia="pt-BR"/>
    </w:rPr>
  </w:style>
  <w:style w:type="paragraph" w:styleId="Rodap">
    <w:name w:val="footer"/>
    <w:basedOn w:val="Normal"/>
    <w:link w:val="RodapChar"/>
    <w:uiPriority w:val="99"/>
    <w:unhideWhenUsed/>
    <w:rsid w:val="00DE14C2"/>
    <w:pPr>
      <w:tabs>
        <w:tab w:val="center" w:pos="4419"/>
        <w:tab w:val="right" w:pos="8838"/>
      </w:tabs>
    </w:pPr>
  </w:style>
  <w:style w:type="character" w:customStyle="1" w:styleId="RodapChar">
    <w:name w:val="Rodapé Char"/>
    <w:basedOn w:val="Fontepargpadro"/>
    <w:link w:val="Rodap"/>
    <w:uiPriority w:val="99"/>
    <w:rsid w:val="00DE14C2"/>
    <w:rPr>
      <w:rFonts w:ascii="Times New Roman" w:eastAsia="Times New Roman" w:hAnsi="Times New Roman" w:cs="Times New Roman"/>
      <w:lang w:eastAsia="pt-BR"/>
    </w:rPr>
  </w:style>
  <w:style w:type="paragraph" w:styleId="Textodenotaderodap">
    <w:name w:val="footnote text"/>
    <w:basedOn w:val="Normal"/>
    <w:link w:val="TextodenotaderodapChar"/>
    <w:uiPriority w:val="99"/>
    <w:semiHidden/>
    <w:unhideWhenUsed/>
    <w:rsid w:val="004B0896"/>
    <w:rPr>
      <w:sz w:val="20"/>
      <w:szCs w:val="20"/>
    </w:rPr>
  </w:style>
  <w:style w:type="character" w:customStyle="1" w:styleId="TextodenotaderodapChar">
    <w:name w:val="Texto de nota de rodapé Char"/>
    <w:basedOn w:val="Fontepargpadro"/>
    <w:link w:val="Textodenotaderodap"/>
    <w:uiPriority w:val="99"/>
    <w:semiHidden/>
    <w:rsid w:val="004B0896"/>
    <w:rPr>
      <w:rFonts w:ascii="Times New Roman" w:eastAsia="Times New Roman" w:hAnsi="Times New Roman" w:cs="Times New Roman"/>
      <w:sz w:val="20"/>
      <w:szCs w:val="20"/>
      <w:lang w:eastAsia="pt-BR"/>
    </w:rPr>
  </w:style>
  <w:style w:type="paragraph" w:styleId="Reviso">
    <w:name w:val="Revision"/>
    <w:hidden/>
    <w:uiPriority w:val="99"/>
    <w:semiHidden/>
    <w:rsid w:val="006369A2"/>
    <w:rPr>
      <w:rFonts w:ascii="Times New Roman" w:eastAsia="Times New Roman" w:hAnsi="Times New Roman" w:cs="Times New Roman"/>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077149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10.jpg"/><Relationship Id="rId1" Type="http://schemas.openxmlformats.org/officeDocument/2006/relationships/image" Target="media/image1.jp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CAE02AD0-1396-F640-A3E1-16CD7B3DA9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3112</Words>
  <Characters>16805</Characters>
  <Application>Microsoft Office Word</Application>
  <DocSecurity>0</DocSecurity>
  <Lines>140</Lines>
  <Paragraphs>39</Paragraphs>
  <ScaleCrop>false</ScaleCrop>
  <HeadingPairs>
    <vt:vector size="2" baseType="variant">
      <vt:variant>
        <vt:lpstr>Título</vt:lpstr>
      </vt:variant>
      <vt:variant>
        <vt:i4>1</vt:i4>
      </vt:variant>
    </vt:vector>
  </HeadingPairs>
  <TitlesOfParts>
    <vt:vector size="1" baseType="lpstr">
      <vt:lpstr/>
    </vt:vector>
  </TitlesOfParts>
  <Company>Fundacao Casper Libero</Company>
  <LinksUpToDate>false</LinksUpToDate>
  <CharactersWithSpaces>19878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Usuário do Microsoft Office</dc:creator>
  <cp:keywords/>
  <dc:description/>
  <cp:lastModifiedBy>anita cardoso</cp:lastModifiedBy>
  <cp:revision>3</cp:revision>
  <dcterms:created xsi:type="dcterms:W3CDTF">2021-05-17T22:46:00Z</dcterms:created>
  <dcterms:modified xsi:type="dcterms:W3CDTF">2021-05-18T20:00:00Z</dcterms:modified>
</cp:coreProperties>
</file>